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5C" w:rsidRPr="00623A9C" w:rsidRDefault="00A2365C" w:rsidP="00A2365C">
      <w:pPr>
        <w:widowControl/>
        <w:shd w:val="clear" w:color="auto" w:fill="FFFFFF"/>
        <w:spacing w:line="300" w:lineRule="exact"/>
        <w:jc w:val="center"/>
        <w:rPr>
          <w:rFonts w:ascii="微软雅黑" w:eastAsia="微软雅黑" w:hAnsi="微软雅黑" w:cs="宋体"/>
          <w:b/>
          <w:color w:val="D31A20"/>
          <w:kern w:val="0"/>
          <w:sz w:val="30"/>
          <w:szCs w:val="30"/>
        </w:rPr>
      </w:pPr>
      <w:r w:rsidRPr="00623A9C">
        <w:rPr>
          <w:rFonts w:ascii="微软雅黑" w:eastAsia="微软雅黑" w:hAnsi="微软雅黑" w:cs="宋体" w:hint="eastAsia"/>
          <w:b/>
          <w:color w:val="D31A20"/>
          <w:kern w:val="0"/>
          <w:sz w:val="30"/>
          <w:szCs w:val="30"/>
        </w:rPr>
        <w:t>北仑区人民法院</w:t>
      </w:r>
    </w:p>
    <w:p w:rsidR="00A2365C" w:rsidRPr="00A2365C" w:rsidRDefault="00A2365C" w:rsidP="00A2365C">
      <w:pPr>
        <w:widowControl/>
        <w:shd w:val="clear" w:color="auto" w:fill="FFFFFF"/>
        <w:spacing w:line="300" w:lineRule="exac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发布时间：2023-05-25</w:t>
      </w:r>
    </w:p>
    <w:p w:rsidR="00A2365C" w:rsidRPr="00A2365C" w:rsidRDefault="00A2365C" w:rsidP="00A2365C">
      <w:pPr>
        <w:widowControl/>
        <w:pBdr>
          <w:left w:val="single" w:sz="18" w:space="0" w:color="D31A20"/>
        </w:pBdr>
        <w:shd w:val="clear" w:color="auto" w:fill="F8F8F8"/>
        <w:spacing w:line="240" w:lineRule="exact"/>
        <w:ind w:firstLine="225"/>
        <w:jc w:val="left"/>
        <w:outlineLvl w:val="2"/>
        <w:rPr>
          <w:rFonts w:ascii="微软雅黑" w:eastAsia="微软雅黑" w:hAnsi="微软雅黑" w:cs="宋体"/>
          <w:color w:val="D31A2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D31A20"/>
          <w:kern w:val="0"/>
          <w:szCs w:val="21"/>
        </w:rPr>
        <w:t>内设机构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（一）办公室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联系电话：0574-86771712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协助院领导组织、协调、处理司法公务；负责院务会和院长办公会等重要会议的组织安排及决定事项的督办；办理审判委员会会务；负责人大代表、政协委员的联络工作，并督办人大代表建议和政协委员提案；起草重要文件、院长讲话等文稿；起草综合性审判业务文件、报告；负责法制宣传、新闻发布、文秘、机要、保密、办公自动化、司法统计、档案及院志编纂等工作；负责宏观调查研究工作；承担《人民法院报》组稿及征订发行工作；负责本院的计划财务工作和武器、车辆、服装等专项物资装备的管理工作；负责人民法庭及审判法庭的建设工作；管理本院各项经费和国有资产；负责机关有关行政及日常安全管理事务；领导机关后勤管理和服务工作；负责本院司法鉴定及相关技术工作；办理其他的有关工作事宜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（二）政治处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联系电话：0574-86771821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办理本院向区人大提请任免的有关事项；承办本院干部人事、出国出境政审等工作；办理本院录用、调配人员工作；负责本院机构编制、人事统计工作；负责本院党组决定的其他有关干部人员管理工作事项；负责本院法官等级、法警警衔的管理工作；负责法官管理方面的法规、条例和规章的实施；负责法官考评委员会决定的其他有关法官管理的事项；负责本院队伍的思想政治教育工作；负责本院队伍的表彰奖励工作；研究制定本院的教育培训规划和相关规章制度，办理上级人民法院等单位下达的各类培训任务；办理其他有关工作事项；负责本院的党群工作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（三）行政庭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联系电话：0574-86771702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审判第一审行政案件；审查、执行行政机关申请强制执行案件；办理行政赔偿案件；提出有关司法建议；办理其他有关审判工作事项。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（四）立案庭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联系电话：0574-886771659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对依法受理的各类案件登记立案；对不服本院的生效裁判提出的各类申诉以及再审申请进行审查，认为可能有错误的，移交审判监督庭审查处理；负责司法救助工作；对本院审理的各类案件进行流程管理；提出有关司法建议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（五）民一庭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联系电话：0574-86771652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审判第一审婚姻、家庭、人身权利、房地产及相关合同等纠纷案件及其相关的涉外、涉港澳台案件；提出有关的司法建议；指导人民法庭工作；办理其他有关审判工作事项。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（六）民二庭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联系电话：0574-86771712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审判第一审合同、证券、票据等纠纷和侵权纠纷；指导人民法庭工作；提出有关司法建议；办理其他有关审判工作事项。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（七）民三庭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联系电话：0574-86771662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审判第一审房地产案件（包括房屋买卖、租赁、预售、按揭、开发合同案件、土地使用权出让、转让合同案件）、建筑工程承包合同案件；审判邻地利用权案件及其他不动产案件（包括山林、水利、滩涂、铁路、机场、公路、桥梁、港口、堤坝等不动产引起的案件）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（八）刑庭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联系电话：0574-86771812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审判危害国家安全罪、危害公共安全罪、破坏社会主义市场经济秩序罪、侵犯公民人身权利、民主权利罪、侵犯财产罪、妨害社会秩序罪、危害国防利益罪、贪污贿赂罪、渎职罪等第一审案件；提出有关司法建议；办理其他有关审判工作事项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（九）执行局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联系电话：0574-86801632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执行本院第一审的生效判决、裁定及调解协议中关于财产的决定；执行法律规定由本院执行的其他法律文书；指导和协调人民法庭的执行工作；提出有关司法建议；办理其他有关审判工作事项。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（十）法警大队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C00000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C00000"/>
          <w:kern w:val="0"/>
          <w:szCs w:val="21"/>
        </w:rPr>
        <w:t>联系电话：0574-86771622 </w:t>
      </w:r>
    </w:p>
    <w:p w:rsidR="00A2365C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主要职责：</w:t>
      </w:r>
    </w:p>
    <w:p w:rsidR="0070050F" w:rsidRPr="00A2365C" w:rsidRDefault="00A2365C" w:rsidP="00A2365C">
      <w:pPr>
        <w:widowControl/>
        <w:shd w:val="clear" w:color="auto" w:fill="FFFFFF"/>
        <w:spacing w:line="240" w:lineRule="exac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2365C">
        <w:rPr>
          <w:rFonts w:ascii="微软雅黑" w:eastAsia="微软雅黑" w:hAnsi="微软雅黑" w:cs="宋体" w:hint="eastAsia"/>
          <w:color w:val="333333"/>
          <w:kern w:val="0"/>
          <w:szCs w:val="21"/>
        </w:rPr>
        <w:t>负责本院司法警察警务工作；负责机关重大紧急事件的安全保卫，审判值庭、看管、押解犯罪嫌疑人、被告人，送达有关法律文书；配合执行庭等执行有关事项；执行强制措施，开展司法警察技能训练。</w:t>
      </w:r>
    </w:p>
    <w:sectPr w:rsidR="0070050F" w:rsidRPr="00A2365C" w:rsidSect="00623A9C">
      <w:pgSz w:w="11906" w:h="16838"/>
      <w:pgMar w:top="720" w:right="720" w:bottom="720" w:left="720" w:header="283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78" w:rsidRDefault="00F30578" w:rsidP="00A2365C">
      <w:r>
        <w:separator/>
      </w:r>
    </w:p>
  </w:endnote>
  <w:endnote w:type="continuationSeparator" w:id="0">
    <w:p w:rsidR="00F30578" w:rsidRDefault="00F30578" w:rsidP="00A2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78" w:rsidRDefault="00F30578" w:rsidP="00A2365C">
      <w:r>
        <w:separator/>
      </w:r>
    </w:p>
  </w:footnote>
  <w:footnote w:type="continuationSeparator" w:id="0">
    <w:p w:rsidR="00F30578" w:rsidRDefault="00F30578" w:rsidP="00A2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1DB7"/>
    <w:multiLevelType w:val="multilevel"/>
    <w:tmpl w:val="20E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65C"/>
    <w:rsid w:val="00623A9C"/>
    <w:rsid w:val="0070050F"/>
    <w:rsid w:val="00A2365C"/>
    <w:rsid w:val="00A54574"/>
    <w:rsid w:val="00D04015"/>
    <w:rsid w:val="00E34171"/>
    <w:rsid w:val="00F3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236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2365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3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2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36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3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5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>Newdaxie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2024-05-14T00:25:00Z</dcterms:created>
  <dcterms:modified xsi:type="dcterms:W3CDTF">2024-05-14T00:30:00Z</dcterms:modified>
</cp:coreProperties>
</file>