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852" w:rsidRDefault="00D91A47">
      <w:pPr>
        <w:pStyle w:val="3"/>
      </w:pPr>
      <w:r>
        <w:t>国家税务总局关于发布《特别纳税调查调整及相互协商程序管理办法》的公告</w:t>
      </w:r>
    </w:p>
    <w:p w:rsidR="00511852" w:rsidRPr="00961883" w:rsidRDefault="00D91A47" w:rsidP="00961883">
      <w:pPr>
        <w:spacing w:before="225" w:after="225"/>
        <w:jc w:val="center"/>
        <w:outlineLvl w:val="5"/>
        <w:divId w:val="493031177"/>
        <w:rPr>
          <w:b/>
          <w:bCs/>
          <w:color w:val="000000"/>
          <w:sz w:val="28"/>
          <w:szCs w:val="28"/>
        </w:rPr>
      </w:pPr>
      <w:r>
        <w:rPr>
          <w:b/>
          <w:bCs/>
          <w:color w:val="000000"/>
          <w:sz w:val="28"/>
          <w:szCs w:val="28"/>
        </w:rPr>
        <w:t>国家税务总局公告2017年第6号</w:t>
      </w:r>
      <w:r>
        <w:rPr>
          <w:rFonts w:hint="eastAsia"/>
          <w:vanish/>
        </w:rPr>
        <w:t>字体：</w:t>
      </w:r>
      <w:r>
        <w:rPr>
          <w:rStyle w:val="big"/>
          <w:rFonts w:hint="default"/>
          <w:vanish/>
        </w:rPr>
        <w:t>【大】</w:t>
      </w:r>
      <w:r>
        <w:rPr>
          <w:rStyle w:val="middle"/>
          <w:rFonts w:hint="default"/>
          <w:vanish/>
        </w:rPr>
        <w:t>【中】</w:t>
      </w:r>
      <w:r>
        <w:rPr>
          <w:rStyle w:val="small"/>
          <w:rFonts w:hint="default"/>
          <w:vanish/>
        </w:rPr>
        <w:t>【小】</w:t>
      </w:r>
    </w:p>
    <w:p w:rsidR="00511852" w:rsidRDefault="00D91A47">
      <w:pPr>
        <w:pStyle w:val="share"/>
        <w:ind w:left="150"/>
        <w:divId w:val="493031177"/>
      </w:pPr>
      <w:r>
        <w:rPr>
          <w:rStyle w:val="shareicon"/>
          <w:rFonts w:hint="default"/>
        </w:rPr>
        <w:t>分享到：</w:t>
      </w:r>
    </w:p>
    <w:p w:rsidR="00511852" w:rsidRDefault="00511852">
      <w:pPr>
        <w:divId w:val="390928247"/>
        <w:rPr>
          <w:rStyle w:val="a3"/>
          <w:vanish/>
        </w:rPr>
      </w:pPr>
      <w:r>
        <w:rPr>
          <w:vanish/>
        </w:rPr>
        <w:fldChar w:fldCharType="begin"/>
      </w:r>
      <w:r w:rsidR="00D91A47">
        <w:rPr>
          <w:vanish/>
        </w:rPr>
        <w:instrText xml:space="preserve"> HYPERLINK "javascript:;" </w:instrText>
      </w:r>
      <w:r>
        <w:rPr>
          <w:vanish/>
        </w:rPr>
        <w:fldChar w:fldCharType="separate"/>
      </w:r>
    </w:p>
    <w:p w:rsidR="00511852" w:rsidRDefault="00D91A47">
      <w:pPr>
        <w:spacing w:before="100" w:beforeAutospacing="1" w:after="100" w:afterAutospacing="1"/>
        <w:outlineLvl w:val="4"/>
        <w:divId w:val="1350527901"/>
        <w:rPr>
          <w:b/>
          <w:bCs/>
        </w:rPr>
      </w:pPr>
      <w:r>
        <w:rPr>
          <w:b/>
          <w:bCs/>
          <w:vanish/>
          <w:color w:val="0000FF"/>
          <w:u w:val="single"/>
        </w:rPr>
        <w:t>微信扫一扫：分享</w:t>
      </w:r>
    </w:p>
    <w:p w:rsidR="00511852" w:rsidRDefault="00D91A47">
      <w:pPr>
        <w:divId w:val="519010849"/>
        <w:rPr>
          <w:vanish/>
          <w:color w:val="0000FF"/>
          <w:u w:val="single"/>
        </w:rPr>
      </w:pPr>
      <w:r>
        <w:rPr>
          <w:noProof/>
          <w:vanish/>
          <w:color w:val="0000FF"/>
        </w:rPr>
        <w:drawing>
          <wp:inline distT="0" distB="0" distL="0" distR="0">
            <wp:extent cx="952500" cy="952500"/>
            <wp:effectExtent l="19050" t="0" r="0" b="0"/>
            <wp:docPr id="1" name="图片 1" descr="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">
                      <a:hlinkClick r:id="rId6"/>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11852" w:rsidRDefault="00D91A47">
      <w:pPr>
        <w:pStyle w:val="a5"/>
        <w:divId w:val="1913159664"/>
        <w:rPr>
          <w:vanish/>
          <w:u w:val="single"/>
        </w:rPr>
      </w:pPr>
      <w:r>
        <w:rPr>
          <w:rFonts w:hint="eastAsia"/>
          <w:vanish/>
          <w:u w:val="single"/>
        </w:rPr>
        <w:t>扫一扫，分享给好友或朋友圈</w:t>
      </w:r>
    </w:p>
    <w:p w:rsidR="00511852" w:rsidRPr="00961883" w:rsidRDefault="00511852" w:rsidP="00961883">
      <w:pPr>
        <w:spacing w:line="240" w:lineRule="exact"/>
        <w:divId w:val="390928247"/>
        <w:rPr>
          <w:vanish/>
          <w:sz w:val="22"/>
          <w:szCs w:val="22"/>
        </w:rPr>
      </w:pPr>
      <w:r>
        <w:rPr>
          <w:vanish/>
        </w:rPr>
        <w:fldChar w:fldCharType="end"/>
      </w:r>
    </w:p>
    <w:p w:rsidR="00511852" w:rsidRPr="00961883" w:rsidRDefault="00D91A47" w:rsidP="00961883">
      <w:pPr>
        <w:pStyle w:val="collect"/>
        <w:spacing w:line="240" w:lineRule="exact"/>
        <w:divId w:val="493031177"/>
        <w:rPr>
          <w:vanish/>
          <w:sz w:val="22"/>
          <w:szCs w:val="22"/>
        </w:rPr>
      </w:pPr>
      <w:r w:rsidRPr="00961883">
        <w:rPr>
          <w:rStyle w:val="sc"/>
          <w:rFonts w:hint="default"/>
          <w:vanish/>
          <w:sz w:val="22"/>
          <w:szCs w:val="22"/>
        </w:rPr>
        <w:t>收藏</w:t>
      </w:r>
      <w:r w:rsidRPr="00961883">
        <w:rPr>
          <w:rFonts w:hint="eastAsia"/>
          <w:vanish/>
          <w:sz w:val="22"/>
          <w:szCs w:val="22"/>
        </w:rPr>
        <w:t xml:space="preserve"> </w:t>
      </w:r>
      <w:r w:rsidRPr="00961883">
        <w:rPr>
          <w:rStyle w:val="dy"/>
          <w:rFonts w:hint="default"/>
          <w:vanish/>
          <w:sz w:val="22"/>
          <w:szCs w:val="22"/>
        </w:rPr>
        <w:t>订阅</w:t>
      </w:r>
      <w:r w:rsidRPr="00961883">
        <w:rPr>
          <w:rFonts w:hint="eastAsia"/>
          <w:vanish/>
          <w:sz w:val="22"/>
          <w:szCs w:val="22"/>
        </w:rPr>
        <w:t xml:space="preserve"> </w:t>
      </w:r>
      <w:hyperlink r:id="rId8" w:tgtFrame="_blank" w:history="1">
        <w:r w:rsidRPr="00961883">
          <w:rPr>
            <w:rStyle w:val="a3"/>
            <w:rFonts w:hint="eastAsia"/>
            <w:vanish/>
            <w:sz w:val="22"/>
            <w:szCs w:val="22"/>
          </w:rPr>
          <w:t>已推送，请在</w:t>
        </w:r>
        <w:r w:rsidRPr="00961883">
          <w:rPr>
            <w:rStyle w:val="a3"/>
            <w:rFonts w:hint="eastAsia"/>
            <w:vanish/>
            <w:color w:val="333333"/>
            <w:sz w:val="22"/>
            <w:szCs w:val="22"/>
          </w:rPr>
          <w:t>“个人中心-我的订阅”</w:t>
        </w:r>
        <w:r w:rsidRPr="00961883">
          <w:rPr>
            <w:rStyle w:val="a3"/>
            <w:rFonts w:hint="eastAsia"/>
            <w:vanish/>
            <w:sz w:val="22"/>
            <w:szCs w:val="22"/>
          </w:rPr>
          <w:t>中查看</w:t>
        </w:r>
      </w:hyperlink>
      <w:r w:rsidRPr="00961883">
        <w:rPr>
          <w:rFonts w:hint="eastAsia"/>
          <w:vanish/>
          <w:sz w:val="22"/>
          <w:szCs w:val="22"/>
        </w:rPr>
        <w:t xml:space="preserve"> </w:t>
      </w:r>
      <w:hyperlink r:id="rId9" w:tgtFrame="_blank" w:history="1">
        <w:r w:rsidRPr="00961883">
          <w:rPr>
            <w:rStyle w:val="a3"/>
            <w:rFonts w:hint="eastAsia"/>
            <w:vanish/>
            <w:sz w:val="22"/>
            <w:szCs w:val="22"/>
          </w:rPr>
          <w:t>此稿件无标签，进入</w:t>
        </w:r>
        <w:r w:rsidRPr="00961883">
          <w:rPr>
            <w:rStyle w:val="a3"/>
            <w:rFonts w:hint="eastAsia"/>
            <w:vanish/>
            <w:color w:val="333333"/>
            <w:sz w:val="22"/>
            <w:szCs w:val="22"/>
          </w:rPr>
          <w:t>“订阅设置”</w:t>
        </w:r>
        <w:r w:rsidRPr="00961883">
          <w:rPr>
            <w:rStyle w:val="a3"/>
            <w:rFonts w:hint="eastAsia"/>
            <w:vanish/>
            <w:sz w:val="22"/>
            <w:szCs w:val="22"/>
          </w:rPr>
          <w:t>中订阅更多</w:t>
        </w:r>
      </w:hyperlink>
      <w:r w:rsidRPr="00961883">
        <w:rPr>
          <w:rFonts w:hint="eastAsia"/>
          <w:vanish/>
          <w:sz w:val="22"/>
          <w:szCs w:val="22"/>
        </w:rPr>
        <w:t xml:space="preserve"> </w:t>
      </w:r>
    </w:p>
    <w:p w:rsidR="00511852" w:rsidRPr="00961883" w:rsidRDefault="00D91A47" w:rsidP="00961883">
      <w:pPr>
        <w:pStyle w:val="arcdate"/>
        <w:spacing w:line="240" w:lineRule="exact"/>
        <w:divId w:val="493031177"/>
        <w:rPr>
          <w:vanish/>
          <w:sz w:val="22"/>
          <w:szCs w:val="22"/>
        </w:rPr>
      </w:pPr>
      <w:r w:rsidRPr="00961883">
        <w:rPr>
          <w:rStyle w:val="xg1"/>
          <w:rFonts w:hint="default"/>
          <w:vanish/>
          <w:sz w:val="22"/>
          <w:szCs w:val="22"/>
        </w:rPr>
        <w:t>已修改</w:t>
      </w:r>
      <w:r w:rsidRPr="00961883">
        <w:rPr>
          <w:rFonts w:hint="eastAsia"/>
          <w:vanish/>
          <w:sz w:val="22"/>
          <w:szCs w:val="22"/>
        </w:rPr>
        <w:t> </w:t>
      </w:r>
      <w:r w:rsidRPr="00961883">
        <w:rPr>
          <w:rStyle w:val="date"/>
          <w:rFonts w:hint="default"/>
          <w:vanish/>
          <w:sz w:val="22"/>
          <w:szCs w:val="22"/>
        </w:rPr>
        <w:t>成文日期：2017-03-17</w:t>
      </w:r>
    </w:p>
    <w:p w:rsidR="00511852" w:rsidRPr="00961883" w:rsidRDefault="00D91A47" w:rsidP="00961883">
      <w:pPr>
        <w:pStyle w:val="sc1"/>
        <w:spacing w:line="240" w:lineRule="exact"/>
        <w:divId w:val="908006079"/>
        <w:rPr>
          <w:vanish/>
          <w:sz w:val="22"/>
          <w:szCs w:val="22"/>
        </w:rPr>
      </w:pPr>
      <w:r w:rsidRPr="00961883">
        <w:rPr>
          <w:rFonts w:hint="eastAsia"/>
          <w:vanish/>
          <w:sz w:val="22"/>
          <w:szCs w:val="22"/>
        </w:rPr>
        <w:t>收藏</w:t>
      </w:r>
    </w:p>
    <w:p w:rsidR="00511852" w:rsidRPr="00961883" w:rsidRDefault="00D91A47" w:rsidP="00961883">
      <w:pPr>
        <w:pStyle w:val="fx"/>
        <w:spacing w:line="240" w:lineRule="exact"/>
        <w:divId w:val="908006079"/>
        <w:rPr>
          <w:vanish/>
          <w:sz w:val="22"/>
          <w:szCs w:val="22"/>
        </w:rPr>
      </w:pPr>
      <w:r w:rsidRPr="00961883">
        <w:rPr>
          <w:rFonts w:hint="eastAsia"/>
          <w:vanish/>
          <w:sz w:val="22"/>
          <w:szCs w:val="22"/>
        </w:rPr>
        <w:t>分享</w:t>
      </w:r>
    </w:p>
    <w:p w:rsidR="00511852" w:rsidRPr="00961883" w:rsidRDefault="00D91A47" w:rsidP="00961883">
      <w:pPr>
        <w:pStyle w:val="dy1"/>
        <w:spacing w:line="240" w:lineRule="exact"/>
        <w:divId w:val="908006079"/>
        <w:rPr>
          <w:vanish/>
          <w:sz w:val="22"/>
          <w:szCs w:val="22"/>
        </w:rPr>
      </w:pPr>
      <w:r w:rsidRPr="00961883">
        <w:rPr>
          <w:rFonts w:hint="eastAsia"/>
          <w:vanish/>
          <w:sz w:val="22"/>
          <w:szCs w:val="22"/>
        </w:rPr>
        <w:t>订阅</w:t>
      </w:r>
    </w:p>
    <w:p w:rsidR="00511852" w:rsidRPr="00961883" w:rsidRDefault="00D91A47" w:rsidP="00961883">
      <w:pPr>
        <w:pStyle w:val="a5"/>
        <w:spacing w:line="240" w:lineRule="exact"/>
        <w:divId w:val="908006079"/>
        <w:rPr>
          <w:vanish/>
          <w:sz w:val="22"/>
          <w:szCs w:val="22"/>
        </w:rPr>
      </w:pPr>
      <w:r w:rsidRPr="00961883">
        <w:rPr>
          <w:rFonts w:hint="eastAsia"/>
          <w:vanish/>
          <w:sz w:val="22"/>
          <w:szCs w:val="22"/>
        </w:rPr>
        <w:t>语音播报：</w:t>
      </w:r>
    </w:p>
    <w:p w:rsidR="00511852" w:rsidRPr="00961883" w:rsidRDefault="00D91A47" w:rsidP="00961883">
      <w:pPr>
        <w:spacing w:line="240" w:lineRule="exact"/>
        <w:ind w:left="720"/>
        <w:divId w:val="1209605009"/>
        <w:rPr>
          <w:vanish/>
          <w:sz w:val="22"/>
          <w:szCs w:val="22"/>
        </w:rPr>
      </w:pPr>
      <w:r w:rsidRPr="00961883">
        <w:rPr>
          <w:vanish/>
          <w:sz w:val="22"/>
          <w:szCs w:val="22"/>
        </w:rPr>
        <w:t>扫一扫在手机打开当前页</w:t>
      </w:r>
    </w:p>
    <w:p w:rsidR="00511852" w:rsidRPr="00961883" w:rsidRDefault="00D91A47" w:rsidP="00961883">
      <w:pPr>
        <w:pStyle w:val="tl"/>
        <w:spacing w:line="240" w:lineRule="exact"/>
        <w:divId w:val="333722465"/>
        <w:rPr>
          <w:sz w:val="22"/>
          <w:szCs w:val="22"/>
        </w:rPr>
      </w:pPr>
      <w:r w:rsidRPr="00961883">
        <w:rPr>
          <w:rFonts w:hint="eastAsia"/>
          <w:sz w:val="22"/>
          <w:szCs w:val="22"/>
        </w:rPr>
        <w:t>注释</w:t>
      </w:r>
    </w:p>
    <w:p w:rsidR="00511852" w:rsidRPr="00961883" w:rsidRDefault="00D91A47" w:rsidP="00961883">
      <w:pPr>
        <w:shd w:val="clear" w:color="auto" w:fill="EEEEEE"/>
        <w:spacing w:before="100" w:beforeAutospacing="1" w:after="100" w:afterAutospacing="1" w:line="240" w:lineRule="exact"/>
        <w:ind w:firstLine="450"/>
        <w:divId w:val="480929069"/>
        <w:rPr>
          <w:rFonts w:ascii="微软雅黑" w:eastAsia="微软雅黑" w:hAnsi="微软雅黑"/>
          <w:color w:val="333333"/>
          <w:sz w:val="22"/>
          <w:szCs w:val="22"/>
        </w:rPr>
      </w:pPr>
      <w:r w:rsidRPr="00961883">
        <w:rPr>
          <w:rFonts w:ascii="微软雅黑" w:eastAsia="微软雅黑" w:hAnsi="微软雅黑" w:hint="eastAsia"/>
          <w:color w:val="333333"/>
          <w:sz w:val="22"/>
          <w:szCs w:val="22"/>
        </w:rPr>
        <w:t>根据《国家税务总局关于公布全文失效废止和部分条款失效废止的税收规范性文件目录的公告》（国家税务总局公告2018年第33号），自2018年6月15日起，第四十一条第二款废止。</w:t>
      </w:r>
    </w:p>
    <w:p w:rsidR="00511852" w:rsidRPr="00961883" w:rsidRDefault="00D91A47" w:rsidP="00961883">
      <w:pPr>
        <w:spacing w:line="300" w:lineRule="exact"/>
        <w:divId w:val="582643497"/>
        <w:rPr>
          <w:rFonts w:ascii="微软雅黑" w:eastAsia="微软雅黑" w:hAnsi="微软雅黑"/>
          <w:color w:val="333333"/>
          <w:sz w:val="22"/>
          <w:szCs w:val="22"/>
        </w:rPr>
      </w:pPr>
      <w:r w:rsidRPr="00961883">
        <w:rPr>
          <w:rFonts w:ascii="微软雅黑" w:eastAsia="微软雅黑" w:hAnsi="微软雅黑" w:hint="eastAsia"/>
          <w:color w:val="333333"/>
          <w:sz w:val="22"/>
          <w:szCs w:val="22"/>
        </w:rPr>
        <w:t xml:space="preserve">　　为深入贯彻落实《深化国税、地税征管体制改革方案》，进一步完善特别纳税调查调整及相互协商程序管理工作，积极应用税基侵蚀和利润转移（BEPS）行动计划成果，有效执行我国对外签署的避免双重征税协定、协议或者安排，根据《中华人民共和国企业所得税法》及其实施条例、《中华人民共和国税收征收管理法》及其实施细则的有关规定，国家税务总局制定了《特别纳税调查调整及相互协商程序管理办法》，现予以发布，自2017年5月1日起施行。</w:t>
      </w:r>
      <w:r w:rsidRPr="00961883">
        <w:rPr>
          <w:rFonts w:ascii="微软雅黑" w:eastAsia="微软雅黑" w:hAnsi="微软雅黑" w:hint="eastAsia"/>
          <w:color w:val="333333"/>
          <w:sz w:val="22"/>
          <w:szCs w:val="22"/>
        </w:rPr>
        <w:br/>
        <w:t xml:space="preserve">　　特此公告。</w:t>
      </w:r>
    </w:p>
    <w:p w:rsidR="00511852" w:rsidRPr="00961883" w:rsidRDefault="00D91A47" w:rsidP="00961883">
      <w:pPr>
        <w:spacing w:line="300" w:lineRule="exact"/>
        <w:divId w:val="582643497"/>
        <w:rPr>
          <w:rFonts w:ascii="微软雅黑" w:eastAsia="微软雅黑" w:hAnsi="微软雅黑"/>
          <w:color w:val="333333"/>
          <w:sz w:val="22"/>
          <w:szCs w:val="22"/>
        </w:rPr>
      </w:pPr>
      <w:r w:rsidRPr="00961883">
        <w:rPr>
          <w:rFonts w:ascii="微软雅黑" w:eastAsia="微软雅黑" w:hAnsi="微软雅黑" w:hint="eastAsia"/>
          <w:color w:val="333333"/>
          <w:sz w:val="22"/>
          <w:szCs w:val="22"/>
        </w:rPr>
        <w:t xml:space="preserve">　　附件：1.</w:t>
      </w:r>
      <w:hyperlink r:id="rId10" w:tgtFrame="_blank" w:history="1">
        <w:r w:rsidRPr="00961883">
          <w:rPr>
            <w:rStyle w:val="a3"/>
            <w:rFonts w:ascii="微软雅黑" w:eastAsia="微软雅黑" w:hAnsi="微软雅黑" w:hint="eastAsia"/>
            <w:sz w:val="22"/>
            <w:szCs w:val="22"/>
          </w:rPr>
          <w:t>特别纳税调整自行缴纳税款表.doc</w:t>
        </w:r>
      </w:hyperlink>
    </w:p>
    <w:p w:rsidR="00511852" w:rsidRPr="00961883" w:rsidRDefault="00D91A47" w:rsidP="00961883">
      <w:pPr>
        <w:spacing w:line="300" w:lineRule="exact"/>
        <w:divId w:val="582643497"/>
        <w:rPr>
          <w:rFonts w:ascii="微软雅黑" w:eastAsia="微软雅黑" w:hAnsi="微软雅黑"/>
          <w:color w:val="333333"/>
          <w:sz w:val="22"/>
          <w:szCs w:val="22"/>
        </w:rPr>
      </w:pPr>
      <w:r w:rsidRPr="00961883">
        <w:rPr>
          <w:rFonts w:ascii="微软雅黑" w:eastAsia="微软雅黑" w:hAnsi="微软雅黑" w:hint="eastAsia"/>
          <w:color w:val="333333"/>
          <w:sz w:val="22"/>
          <w:szCs w:val="22"/>
        </w:rPr>
        <w:t xml:space="preserve">　　　　　2.</w:t>
      </w:r>
      <w:hyperlink r:id="rId11" w:tgtFrame="_blank" w:history="1">
        <w:r w:rsidRPr="00961883">
          <w:rPr>
            <w:rStyle w:val="a3"/>
            <w:rFonts w:ascii="微软雅黑" w:eastAsia="微软雅黑" w:hAnsi="微软雅黑" w:hint="eastAsia"/>
            <w:sz w:val="22"/>
            <w:szCs w:val="22"/>
          </w:rPr>
          <w:t>关联关系认定表.doc</w:t>
        </w:r>
      </w:hyperlink>
    </w:p>
    <w:p w:rsidR="00511852" w:rsidRPr="00961883" w:rsidRDefault="00D91A47" w:rsidP="00961883">
      <w:pPr>
        <w:spacing w:line="300" w:lineRule="exact"/>
        <w:divId w:val="582643497"/>
        <w:rPr>
          <w:rFonts w:ascii="微软雅黑" w:eastAsia="微软雅黑" w:hAnsi="微软雅黑"/>
          <w:color w:val="333333"/>
          <w:sz w:val="22"/>
          <w:szCs w:val="22"/>
        </w:rPr>
      </w:pPr>
      <w:r w:rsidRPr="00961883">
        <w:rPr>
          <w:rFonts w:ascii="微软雅黑" w:eastAsia="微软雅黑" w:hAnsi="微软雅黑" w:hint="eastAsia"/>
          <w:color w:val="333333"/>
          <w:sz w:val="22"/>
          <w:szCs w:val="22"/>
        </w:rPr>
        <w:t xml:space="preserve">　　　　　3.</w:t>
      </w:r>
      <w:hyperlink r:id="rId12" w:tgtFrame="_blank" w:history="1">
        <w:r w:rsidRPr="00961883">
          <w:rPr>
            <w:rStyle w:val="a3"/>
            <w:rFonts w:ascii="微软雅黑" w:eastAsia="微软雅黑" w:hAnsi="微软雅黑" w:hint="eastAsia"/>
            <w:sz w:val="22"/>
            <w:szCs w:val="22"/>
          </w:rPr>
          <w:t>关联交易认定表.doc</w:t>
        </w:r>
      </w:hyperlink>
    </w:p>
    <w:p w:rsidR="00511852" w:rsidRPr="00961883" w:rsidRDefault="00D91A47" w:rsidP="00961883">
      <w:pPr>
        <w:spacing w:line="300" w:lineRule="exact"/>
        <w:divId w:val="582643497"/>
        <w:rPr>
          <w:rFonts w:ascii="微软雅黑" w:eastAsia="微软雅黑" w:hAnsi="微软雅黑"/>
          <w:color w:val="333333"/>
          <w:sz w:val="22"/>
          <w:szCs w:val="22"/>
        </w:rPr>
      </w:pPr>
      <w:r w:rsidRPr="00961883">
        <w:rPr>
          <w:rFonts w:ascii="微软雅黑" w:eastAsia="微软雅黑" w:hAnsi="微软雅黑" w:hint="eastAsia"/>
          <w:color w:val="333333"/>
          <w:sz w:val="22"/>
          <w:szCs w:val="22"/>
        </w:rPr>
        <w:t xml:space="preserve">　　　　　4.</w:t>
      </w:r>
      <w:hyperlink r:id="rId13" w:tgtFrame="_blank" w:history="1">
        <w:r w:rsidRPr="00961883">
          <w:rPr>
            <w:rStyle w:val="a3"/>
            <w:rFonts w:ascii="微软雅黑" w:eastAsia="微软雅黑" w:hAnsi="微软雅黑" w:hint="eastAsia"/>
            <w:sz w:val="22"/>
            <w:szCs w:val="22"/>
          </w:rPr>
          <w:t>特别纳税调查结论通知书.doc</w:t>
        </w:r>
      </w:hyperlink>
    </w:p>
    <w:p w:rsidR="00511852" w:rsidRPr="00961883" w:rsidRDefault="00D91A47" w:rsidP="00961883">
      <w:pPr>
        <w:spacing w:line="300" w:lineRule="exact"/>
        <w:divId w:val="582643497"/>
        <w:rPr>
          <w:rFonts w:ascii="微软雅黑" w:eastAsia="微软雅黑" w:hAnsi="微软雅黑"/>
          <w:color w:val="333333"/>
          <w:sz w:val="22"/>
          <w:szCs w:val="22"/>
        </w:rPr>
      </w:pPr>
      <w:r w:rsidRPr="00961883">
        <w:rPr>
          <w:rFonts w:ascii="微软雅黑" w:eastAsia="微软雅黑" w:hAnsi="微软雅黑" w:hint="eastAsia"/>
          <w:color w:val="333333"/>
          <w:sz w:val="22"/>
          <w:szCs w:val="22"/>
        </w:rPr>
        <w:t xml:space="preserve">　　　　　5.</w:t>
      </w:r>
      <w:hyperlink r:id="rId14" w:tgtFrame="_blank" w:history="1">
        <w:r w:rsidRPr="00961883">
          <w:rPr>
            <w:rStyle w:val="a3"/>
            <w:rFonts w:ascii="微软雅黑" w:eastAsia="微软雅黑" w:hAnsi="微软雅黑" w:hint="eastAsia"/>
            <w:sz w:val="22"/>
            <w:szCs w:val="22"/>
          </w:rPr>
          <w:t>协商内容记录.doc</w:t>
        </w:r>
      </w:hyperlink>
    </w:p>
    <w:p w:rsidR="00511852" w:rsidRPr="00961883" w:rsidRDefault="00D91A47" w:rsidP="00961883">
      <w:pPr>
        <w:spacing w:line="300" w:lineRule="exact"/>
        <w:divId w:val="582643497"/>
        <w:rPr>
          <w:rFonts w:ascii="微软雅黑" w:eastAsia="微软雅黑" w:hAnsi="微软雅黑"/>
          <w:color w:val="333333"/>
          <w:sz w:val="22"/>
          <w:szCs w:val="22"/>
        </w:rPr>
      </w:pPr>
      <w:r w:rsidRPr="00961883">
        <w:rPr>
          <w:rFonts w:ascii="微软雅黑" w:eastAsia="微软雅黑" w:hAnsi="微软雅黑" w:hint="eastAsia"/>
          <w:color w:val="333333"/>
          <w:sz w:val="22"/>
          <w:szCs w:val="22"/>
        </w:rPr>
        <w:t xml:space="preserve">　　　　　6.</w:t>
      </w:r>
      <w:hyperlink r:id="rId15" w:tgtFrame="_blank" w:history="1">
        <w:r w:rsidRPr="00961883">
          <w:rPr>
            <w:rStyle w:val="a3"/>
            <w:rFonts w:ascii="微软雅黑" w:eastAsia="微软雅黑" w:hAnsi="微软雅黑" w:hint="eastAsia"/>
            <w:sz w:val="22"/>
            <w:szCs w:val="22"/>
          </w:rPr>
          <w:t>特别纳税调查初步调整通知书.doc</w:t>
        </w:r>
      </w:hyperlink>
    </w:p>
    <w:p w:rsidR="00511852" w:rsidRPr="00961883" w:rsidRDefault="00D91A47" w:rsidP="00961883">
      <w:pPr>
        <w:spacing w:line="300" w:lineRule="exact"/>
        <w:divId w:val="582643497"/>
        <w:rPr>
          <w:rFonts w:ascii="微软雅黑" w:eastAsia="微软雅黑" w:hAnsi="微软雅黑"/>
          <w:color w:val="333333"/>
          <w:sz w:val="22"/>
          <w:szCs w:val="22"/>
        </w:rPr>
      </w:pPr>
      <w:r w:rsidRPr="00961883">
        <w:rPr>
          <w:rFonts w:ascii="微软雅黑" w:eastAsia="微软雅黑" w:hAnsi="微软雅黑" w:hint="eastAsia"/>
          <w:color w:val="333333"/>
          <w:sz w:val="22"/>
          <w:szCs w:val="22"/>
        </w:rPr>
        <w:t xml:space="preserve">　　　　　7.</w:t>
      </w:r>
      <w:hyperlink r:id="rId16" w:tgtFrame="_blank" w:history="1">
        <w:r w:rsidRPr="00961883">
          <w:rPr>
            <w:rStyle w:val="a3"/>
            <w:rFonts w:ascii="微软雅黑" w:eastAsia="微软雅黑" w:hAnsi="微软雅黑" w:hint="eastAsia"/>
            <w:sz w:val="22"/>
            <w:szCs w:val="22"/>
          </w:rPr>
          <w:t>特别纳税调查调整通知书.doc</w:t>
        </w:r>
      </w:hyperlink>
    </w:p>
    <w:p w:rsidR="00511852" w:rsidRPr="00961883" w:rsidRDefault="00D91A47" w:rsidP="00961883">
      <w:pPr>
        <w:spacing w:line="300" w:lineRule="exact"/>
        <w:divId w:val="582643497"/>
        <w:rPr>
          <w:rFonts w:ascii="微软雅黑" w:eastAsia="微软雅黑" w:hAnsi="微软雅黑"/>
          <w:color w:val="333333"/>
          <w:sz w:val="22"/>
          <w:szCs w:val="22"/>
        </w:rPr>
      </w:pPr>
      <w:r w:rsidRPr="00961883">
        <w:rPr>
          <w:rFonts w:ascii="微软雅黑" w:eastAsia="微软雅黑" w:hAnsi="微软雅黑" w:hint="eastAsia"/>
          <w:color w:val="333333"/>
          <w:sz w:val="22"/>
          <w:szCs w:val="22"/>
        </w:rPr>
        <w:t xml:space="preserve">　　　　　8.</w:t>
      </w:r>
      <w:hyperlink r:id="rId17" w:tgtFrame="_blank" w:history="1">
        <w:r w:rsidRPr="00961883">
          <w:rPr>
            <w:rStyle w:val="a3"/>
            <w:rFonts w:ascii="微软雅黑" w:eastAsia="微软雅黑" w:hAnsi="微软雅黑" w:hint="eastAsia"/>
            <w:sz w:val="22"/>
            <w:szCs w:val="22"/>
          </w:rPr>
          <w:t>启动特别纳税调整相互协商程序申请表.doc</w:t>
        </w:r>
      </w:hyperlink>
    </w:p>
    <w:p w:rsidR="00511852" w:rsidRPr="00961883" w:rsidRDefault="00D91A47" w:rsidP="00961883">
      <w:pPr>
        <w:spacing w:line="300" w:lineRule="exact"/>
        <w:divId w:val="582643497"/>
        <w:rPr>
          <w:rFonts w:ascii="微软雅黑" w:eastAsia="微软雅黑" w:hAnsi="微软雅黑"/>
          <w:color w:val="333333"/>
          <w:sz w:val="22"/>
          <w:szCs w:val="22"/>
        </w:rPr>
      </w:pPr>
      <w:r w:rsidRPr="00961883">
        <w:rPr>
          <w:rFonts w:ascii="微软雅黑" w:eastAsia="微软雅黑" w:hAnsi="微软雅黑" w:hint="eastAsia"/>
          <w:color w:val="333333"/>
          <w:sz w:val="22"/>
          <w:szCs w:val="22"/>
        </w:rPr>
        <w:t xml:space="preserve">　　　　　9.</w:t>
      </w:r>
      <w:hyperlink r:id="rId18" w:tgtFrame="_blank" w:history="1">
        <w:r w:rsidRPr="00961883">
          <w:rPr>
            <w:rStyle w:val="a3"/>
            <w:rFonts w:ascii="微软雅黑" w:eastAsia="微软雅黑" w:hAnsi="微软雅黑" w:hint="eastAsia"/>
            <w:sz w:val="22"/>
            <w:szCs w:val="22"/>
          </w:rPr>
          <w:t>特别纳税调整相互协商协议补（退）税款通知书.doc</w:t>
        </w:r>
      </w:hyperlink>
    </w:p>
    <w:p w:rsidR="00511852" w:rsidRPr="00961883" w:rsidRDefault="00D91A47" w:rsidP="00961883">
      <w:pPr>
        <w:spacing w:before="100" w:beforeAutospacing="1" w:after="100" w:afterAutospacing="1" w:line="240" w:lineRule="exact"/>
        <w:jc w:val="right"/>
        <w:divId w:val="582643497"/>
        <w:rPr>
          <w:rFonts w:ascii="微软雅黑" w:eastAsia="微软雅黑" w:hAnsi="微软雅黑"/>
          <w:color w:val="333333"/>
          <w:sz w:val="22"/>
          <w:szCs w:val="22"/>
        </w:rPr>
      </w:pPr>
      <w:r w:rsidRPr="00961883">
        <w:rPr>
          <w:rFonts w:ascii="微软雅黑" w:eastAsia="微软雅黑" w:hAnsi="微软雅黑" w:hint="eastAsia"/>
          <w:color w:val="333333"/>
          <w:sz w:val="22"/>
          <w:szCs w:val="22"/>
        </w:rPr>
        <w:t>国家税务总局</w:t>
      </w:r>
    </w:p>
    <w:p w:rsidR="00511852" w:rsidRPr="00961883" w:rsidRDefault="00D91A47" w:rsidP="00961883">
      <w:pPr>
        <w:spacing w:before="100" w:beforeAutospacing="1" w:after="100" w:afterAutospacing="1" w:line="240" w:lineRule="exact"/>
        <w:jc w:val="right"/>
        <w:divId w:val="582643497"/>
        <w:rPr>
          <w:rFonts w:ascii="微软雅黑" w:eastAsia="微软雅黑" w:hAnsi="微软雅黑"/>
          <w:color w:val="333333"/>
          <w:sz w:val="22"/>
          <w:szCs w:val="22"/>
        </w:rPr>
      </w:pPr>
      <w:r w:rsidRPr="00961883">
        <w:rPr>
          <w:rFonts w:ascii="微软雅黑" w:eastAsia="微软雅黑" w:hAnsi="微软雅黑" w:hint="eastAsia"/>
          <w:color w:val="333333"/>
          <w:sz w:val="22"/>
          <w:szCs w:val="22"/>
        </w:rPr>
        <w:t>2017年3月17日</w:t>
      </w:r>
    </w:p>
    <w:p w:rsidR="00511852" w:rsidRPr="00961883" w:rsidRDefault="00D91A47" w:rsidP="00961883">
      <w:pPr>
        <w:spacing w:before="100" w:beforeAutospacing="1" w:after="100" w:afterAutospacing="1" w:line="240" w:lineRule="exact"/>
        <w:jc w:val="center"/>
        <w:divId w:val="582643497"/>
        <w:rPr>
          <w:rFonts w:ascii="微软雅黑" w:eastAsia="微软雅黑" w:hAnsi="微软雅黑"/>
          <w:color w:val="333333"/>
          <w:sz w:val="22"/>
          <w:szCs w:val="22"/>
        </w:rPr>
      </w:pPr>
      <w:r w:rsidRPr="00961883">
        <w:rPr>
          <w:rStyle w:val="a6"/>
          <w:rFonts w:ascii="微软雅黑" w:eastAsia="微软雅黑" w:hAnsi="微软雅黑" w:hint="eastAsia"/>
          <w:color w:val="333333"/>
          <w:sz w:val="22"/>
          <w:szCs w:val="22"/>
        </w:rPr>
        <w:t>特别纳税调查调整及相互协商程序管理办法</w:t>
      </w:r>
    </w:p>
    <w:p w:rsidR="00511852" w:rsidRPr="00961883" w:rsidRDefault="00D91A47" w:rsidP="00961883">
      <w:pPr>
        <w:spacing w:before="100" w:beforeAutospacing="1" w:after="100" w:afterAutospacing="1" w:line="240" w:lineRule="exact"/>
        <w:jc w:val="center"/>
        <w:divId w:val="582643497"/>
        <w:rPr>
          <w:rFonts w:ascii="微软雅黑" w:eastAsia="微软雅黑" w:hAnsi="微软雅黑"/>
          <w:color w:val="333333"/>
          <w:sz w:val="22"/>
          <w:szCs w:val="22"/>
        </w:rPr>
      </w:pPr>
      <w:r w:rsidRPr="00961883">
        <w:rPr>
          <w:rFonts w:ascii="微软雅黑" w:eastAsia="微软雅黑" w:hAnsi="微软雅黑" w:hint="eastAsia"/>
          <w:color w:val="333333"/>
          <w:sz w:val="22"/>
          <w:szCs w:val="22"/>
        </w:rPr>
        <w:t> </w:t>
      </w:r>
    </w:p>
    <w:p w:rsidR="00511852" w:rsidRPr="00961883" w:rsidRDefault="00D91A47" w:rsidP="00961883">
      <w:pPr>
        <w:spacing w:before="100" w:beforeAutospacing="1" w:after="100" w:afterAutospacing="1" w:line="240" w:lineRule="exact"/>
        <w:divId w:val="582643497"/>
        <w:rPr>
          <w:rFonts w:ascii="微软雅黑" w:eastAsia="微软雅黑" w:hAnsi="微软雅黑"/>
          <w:color w:val="333333"/>
          <w:sz w:val="22"/>
          <w:szCs w:val="22"/>
        </w:rPr>
      </w:pPr>
      <w:r w:rsidRPr="00961883">
        <w:rPr>
          <w:rStyle w:val="a6"/>
          <w:rFonts w:ascii="微软雅黑" w:eastAsia="微软雅黑" w:hAnsi="微软雅黑" w:hint="eastAsia"/>
          <w:color w:val="333333"/>
          <w:sz w:val="22"/>
          <w:szCs w:val="22"/>
        </w:rPr>
        <w:t xml:space="preserve">　　第一条</w:t>
      </w:r>
      <w:r w:rsidRPr="00961883">
        <w:rPr>
          <w:rStyle w:val="a6"/>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根据《中华人民共和国企业所得税法》（以下简称企业所得税法）及其实施条例、《中华人民共和国税收征收管理法》（以下简称税收征管法）及其实施细则以及我国对外签署的避免双重征税协定、协议或者安排（以下简称税收协定）的有关规定，制定本办法。</w:t>
      </w:r>
      <w:r w:rsidRPr="00961883">
        <w:rPr>
          <w:rFonts w:ascii="微软雅黑" w:eastAsia="微软雅黑" w:hAnsi="微软雅黑" w:hint="eastAsia"/>
          <w:color w:val="333333"/>
          <w:sz w:val="22"/>
          <w:szCs w:val="22"/>
        </w:rPr>
        <w:br/>
      </w:r>
      <w:r w:rsidRPr="00961883">
        <w:rPr>
          <w:rStyle w:val="a6"/>
          <w:rFonts w:ascii="微软雅黑" w:eastAsia="微软雅黑" w:hAnsi="微软雅黑" w:hint="eastAsia"/>
          <w:color w:val="333333"/>
          <w:sz w:val="22"/>
          <w:szCs w:val="22"/>
        </w:rPr>
        <w:t xml:space="preserve">　　第二条</w:t>
      </w:r>
      <w:r w:rsidRPr="00961883">
        <w:rPr>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税务机关以风险管理为导向，构建和完善关联交易利润水平监控管理指标体系，加强对企业利润水平的监控，通过特别纳税调整监控管理和特别纳税调查调整，促进企业税法遵从。</w:t>
      </w:r>
      <w:r w:rsidRPr="00961883">
        <w:rPr>
          <w:rFonts w:ascii="微软雅黑" w:eastAsia="微软雅黑" w:hAnsi="微软雅黑" w:hint="eastAsia"/>
          <w:color w:val="333333"/>
          <w:sz w:val="22"/>
          <w:szCs w:val="22"/>
        </w:rPr>
        <w:br/>
      </w:r>
      <w:r w:rsidRPr="00961883">
        <w:rPr>
          <w:rStyle w:val="a6"/>
          <w:rFonts w:ascii="微软雅黑" w:eastAsia="微软雅黑" w:hAnsi="微软雅黑" w:hint="eastAsia"/>
          <w:color w:val="333333"/>
          <w:sz w:val="22"/>
          <w:szCs w:val="22"/>
        </w:rPr>
        <w:t xml:space="preserve">　　第三条</w:t>
      </w:r>
      <w:r w:rsidRPr="00961883">
        <w:rPr>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税务机关通过关联申报审核、同期资料管理和利润水平监控等手段，对企业实施特别纳税调整监控管理，发现企业存在特别纳税调整风险的，可以向企业送达《税务事项通知书》，提示其存在的税收风险。</w:t>
      </w:r>
      <w:r w:rsidRPr="00961883">
        <w:rPr>
          <w:rFonts w:ascii="微软雅黑" w:eastAsia="微软雅黑" w:hAnsi="微软雅黑" w:hint="eastAsia"/>
          <w:color w:val="333333"/>
          <w:sz w:val="22"/>
          <w:szCs w:val="22"/>
        </w:rPr>
        <w:br/>
        <w:t xml:space="preserve">　　企业收到特别纳税调整风险提示或者发现自身存在特别纳税调整风险的，可以自行调整补税。企业自行调整补税的，应当填报《特别纳税调整自行缴纳税款表》。</w:t>
      </w:r>
      <w:r w:rsidRPr="00961883">
        <w:rPr>
          <w:rFonts w:ascii="微软雅黑" w:eastAsia="微软雅黑" w:hAnsi="微软雅黑" w:hint="eastAsia"/>
          <w:color w:val="333333"/>
          <w:sz w:val="22"/>
          <w:szCs w:val="22"/>
        </w:rPr>
        <w:br/>
        <w:t xml:space="preserve">　　企业自行调整补税的，税务机关仍可按照有关规定实施特别纳税调查调整。</w:t>
      </w:r>
      <w:r w:rsidRPr="00961883">
        <w:rPr>
          <w:rFonts w:ascii="微软雅黑" w:eastAsia="微软雅黑" w:hAnsi="微软雅黑" w:hint="eastAsia"/>
          <w:color w:val="333333"/>
          <w:sz w:val="22"/>
          <w:szCs w:val="22"/>
        </w:rPr>
        <w:br/>
        <w:t xml:space="preserve">　　企业要求税务机关确认关联交易定价原则和方法等特别纳税调整事项的，税务机关应当启动特别纳税调查程序。</w:t>
      </w:r>
      <w:r w:rsidRPr="00961883">
        <w:rPr>
          <w:rFonts w:ascii="微软雅黑" w:eastAsia="微软雅黑" w:hAnsi="微软雅黑" w:hint="eastAsia"/>
          <w:color w:val="333333"/>
          <w:sz w:val="22"/>
          <w:szCs w:val="22"/>
        </w:rPr>
        <w:br/>
        <w:t xml:space="preserve">　　</w:t>
      </w:r>
      <w:r w:rsidRPr="00961883">
        <w:rPr>
          <w:rStyle w:val="a6"/>
          <w:rFonts w:ascii="微软雅黑" w:eastAsia="微软雅黑" w:hAnsi="微软雅黑" w:hint="eastAsia"/>
          <w:color w:val="333333"/>
          <w:sz w:val="22"/>
          <w:szCs w:val="22"/>
        </w:rPr>
        <w:t>第四条</w:t>
      </w:r>
      <w:r w:rsidRPr="00961883">
        <w:rPr>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税务机关实施特别纳税调查，应当重点关注具有以下风险特征的企业：</w:t>
      </w:r>
      <w:r w:rsidRPr="00961883">
        <w:rPr>
          <w:rFonts w:ascii="微软雅黑" w:eastAsia="微软雅黑" w:hAnsi="微软雅黑" w:hint="eastAsia"/>
          <w:color w:val="333333"/>
          <w:sz w:val="22"/>
          <w:szCs w:val="22"/>
        </w:rPr>
        <w:br/>
        <w:t xml:space="preserve">　　（一）关联交易金额较大或者类型较多；</w:t>
      </w:r>
      <w:r w:rsidRPr="00961883">
        <w:rPr>
          <w:rFonts w:ascii="微软雅黑" w:eastAsia="微软雅黑" w:hAnsi="微软雅黑" w:hint="eastAsia"/>
          <w:color w:val="333333"/>
          <w:sz w:val="22"/>
          <w:szCs w:val="22"/>
        </w:rPr>
        <w:br/>
        <w:t xml:space="preserve">　　（二）存在长期亏损、微利或者跳跃性盈利；</w:t>
      </w:r>
      <w:r w:rsidRPr="00961883">
        <w:rPr>
          <w:rFonts w:ascii="微软雅黑" w:eastAsia="微软雅黑" w:hAnsi="微软雅黑" w:hint="eastAsia"/>
          <w:color w:val="333333"/>
          <w:sz w:val="22"/>
          <w:szCs w:val="22"/>
        </w:rPr>
        <w:br/>
      </w:r>
      <w:r w:rsidRPr="00961883">
        <w:rPr>
          <w:rFonts w:ascii="微软雅黑" w:eastAsia="微软雅黑" w:hAnsi="微软雅黑" w:hint="eastAsia"/>
          <w:color w:val="333333"/>
          <w:sz w:val="22"/>
          <w:szCs w:val="22"/>
        </w:rPr>
        <w:lastRenderedPageBreak/>
        <w:t xml:space="preserve">　　（三）低于同行业利润水平；</w:t>
      </w:r>
      <w:r w:rsidRPr="00961883">
        <w:rPr>
          <w:rFonts w:ascii="微软雅黑" w:eastAsia="微软雅黑" w:hAnsi="微软雅黑" w:hint="eastAsia"/>
          <w:color w:val="333333"/>
          <w:sz w:val="22"/>
          <w:szCs w:val="22"/>
        </w:rPr>
        <w:br/>
        <w:t xml:space="preserve">　　（四）利润水平与其所承担的功能风险不相匹配，或者分享的收益与分摊的成本不相配比；</w:t>
      </w:r>
      <w:r w:rsidRPr="00961883">
        <w:rPr>
          <w:rFonts w:ascii="微软雅黑" w:eastAsia="微软雅黑" w:hAnsi="微软雅黑" w:hint="eastAsia"/>
          <w:color w:val="333333"/>
          <w:sz w:val="22"/>
          <w:szCs w:val="22"/>
        </w:rPr>
        <w:br/>
        <w:t xml:space="preserve">　　（五）与低税国家（地区）关联方发生关联交易；</w:t>
      </w:r>
      <w:r w:rsidRPr="00961883">
        <w:rPr>
          <w:rFonts w:ascii="微软雅黑" w:eastAsia="微软雅黑" w:hAnsi="微软雅黑" w:hint="eastAsia"/>
          <w:color w:val="333333"/>
          <w:sz w:val="22"/>
          <w:szCs w:val="22"/>
        </w:rPr>
        <w:br/>
        <w:t xml:space="preserve">　　（六）未按照规定进行关联申报或者准备同期资料；</w:t>
      </w:r>
      <w:r w:rsidRPr="00961883">
        <w:rPr>
          <w:rFonts w:ascii="微软雅黑" w:eastAsia="微软雅黑" w:hAnsi="微软雅黑" w:hint="eastAsia"/>
          <w:color w:val="333333"/>
          <w:sz w:val="22"/>
          <w:szCs w:val="22"/>
        </w:rPr>
        <w:br/>
        <w:t xml:space="preserve">　　（七）从其关联方接受的债权性投资与权益性投资的比例超过规定标准；</w:t>
      </w:r>
      <w:r w:rsidRPr="00961883">
        <w:rPr>
          <w:rFonts w:ascii="微软雅黑" w:eastAsia="微软雅黑" w:hAnsi="微软雅黑" w:hint="eastAsia"/>
          <w:color w:val="333333"/>
          <w:sz w:val="22"/>
          <w:szCs w:val="22"/>
        </w:rPr>
        <w:br/>
        <w:t xml:space="preserve">　　（八）由居民企业，或者由居民企业和中国居民控制的设立在实际税负低于12.5%的国家（地区）的企业，并非由于合理的经营需要而对利润不作分配或者减少分配；</w:t>
      </w:r>
      <w:r w:rsidRPr="00961883">
        <w:rPr>
          <w:rFonts w:ascii="微软雅黑" w:eastAsia="微软雅黑" w:hAnsi="微软雅黑" w:hint="eastAsia"/>
          <w:color w:val="333333"/>
          <w:sz w:val="22"/>
          <w:szCs w:val="22"/>
        </w:rPr>
        <w:br/>
        <w:t xml:space="preserve">　　（九）实施其他不具有合理商业目的的税收筹划或者安排。</w:t>
      </w:r>
      <w:r w:rsidRPr="00961883">
        <w:rPr>
          <w:rFonts w:ascii="微软雅黑" w:eastAsia="微软雅黑" w:hAnsi="微软雅黑" w:hint="eastAsia"/>
          <w:color w:val="333333"/>
          <w:sz w:val="22"/>
          <w:szCs w:val="22"/>
        </w:rPr>
        <w:br/>
      </w:r>
      <w:r w:rsidRPr="00961883">
        <w:rPr>
          <w:rStyle w:val="a6"/>
          <w:rFonts w:ascii="微软雅黑" w:eastAsia="微软雅黑" w:hAnsi="微软雅黑" w:hint="eastAsia"/>
          <w:color w:val="333333"/>
          <w:sz w:val="22"/>
          <w:szCs w:val="22"/>
        </w:rPr>
        <w:t xml:space="preserve">　　第五条</w:t>
      </w:r>
      <w:r w:rsidRPr="00961883">
        <w:rPr>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税务机关应当向已确定立案调查的企业送达《税务检查通知书（一）》。被立案调查企业为非居民企业的，税务机关可以委托境内关联方或者与调查有关的境内企业送达《税务检查通知书（一）》。</w:t>
      </w:r>
      <w:r w:rsidRPr="00961883">
        <w:rPr>
          <w:rFonts w:ascii="微软雅黑" w:eastAsia="微软雅黑" w:hAnsi="微软雅黑" w:hint="eastAsia"/>
          <w:color w:val="333333"/>
          <w:sz w:val="22"/>
          <w:szCs w:val="22"/>
        </w:rPr>
        <w:br/>
        <w:t xml:space="preserve">　　经预备会谈与税务机关达成一致意见，已向税务机关提交《预约定价安排谈签意向书》，并申请预约定价安排追溯适用以前年度的企业，或者已向税务机关提交《预约定价安排续签申请书》的企业，可以暂不作为特别纳税调整的调查对象。预约定价安排未涉及的年度和关联交易除外。</w:t>
      </w:r>
      <w:r w:rsidRPr="00961883">
        <w:rPr>
          <w:rFonts w:ascii="微软雅黑" w:eastAsia="微软雅黑" w:hAnsi="微软雅黑" w:hint="eastAsia"/>
          <w:color w:val="333333"/>
          <w:sz w:val="22"/>
          <w:szCs w:val="22"/>
        </w:rPr>
        <w:br/>
        <w:t xml:space="preserve">　</w:t>
      </w:r>
      <w:r w:rsidRPr="00961883">
        <w:rPr>
          <w:rStyle w:val="a6"/>
          <w:rFonts w:ascii="微软雅黑" w:eastAsia="微软雅黑" w:hAnsi="微软雅黑" w:hint="eastAsia"/>
          <w:color w:val="333333"/>
          <w:sz w:val="22"/>
          <w:szCs w:val="22"/>
        </w:rPr>
        <w:t xml:space="preserve">　第六条</w:t>
      </w:r>
      <w:r w:rsidRPr="00961883">
        <w:rPr>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税务机关实施特别纳税调查时，可以要求被调查企业及其关联方，或者与调查有关的其他企业提供相关资料：</w:t>
      </w:r>
      <w:r w:rsidRPr="00961883">
        <w:rPr>
          <w:rFonts w:ascii="微软雅黑" w:eastAsia="微软雅黑" w:hAnsi="微软雅黑" w:hint="eastAsia"/>
          <w:color w:val="333333"/>
          <w:sz w:val="22"/>
          <w:szCs w:val="22"/>
        </w:rPr>
        <w:br/>
        <w:t xml:space="preserve">　　（一）要求被调查企业及其关联方，或者与调查有关的其他企业提供相关资料的，应当向该企业送达《税务事项通知书》，该企业在境外的，税务机关可以委托境内关联方或者与调查有关的境内企业向该企业送达《税务事项通知书》；</w:t>
      </w:r>
      <w:r w:rsidRPr="00961883">
        <w:rPr>
          <w:rFonts w:ascii="微软雅黑" w:eastAsia="微软雅黑" w:hAnsi="微软雅黑" w:hint="eastAsia"/>
          <w:color w:val="333333"/>
          <w:sz w:val="22"/>
          <w:szCs w:val="22"/>
        </w:rPr>
        <w:br/>
        <w:t xml:space="preserve">　　（二）需要到被调查企业的关联方或者与调查有关的其他企业调查取证的，应当向该企业送达《税务检查通知书（二）》。</w:t>
      </w:r>
      <w:r w:rsidRPr="00961883">
        <w:rPr>
          <w:rFonts w:ascii="微软雅黑" w:eastAsia="微软雅黑" w:hAnsi="微软雅黑" w:hint="eastAsia"/>
          <w:color w:val="333333"/>
          <w:sz w:val="22"/>
          <w:szCs w:val="22"/>
        </w:rPr>
        <w:br/>
      </w:r>
      <w:r w:rsidRPr="00961883">
        <w:rPr>
          <w:rStyle w:val="a6"/>
          <w:rFonts w:ascii="微软雅黑" w:eastAsia="微软雅黑" w:hAnsi="微软雅黑" w:hint="eastAsia"/>
          <w:color w:val="333333"/>
          <w:sz w:val="22"/>
          <w:szCs w:val="22"/>
        </w:rPr>
        <w:t xml:space="preserve">　　第七条</w:t>
      </w:r>
      <w:r w:rsidRPr="00961883">
        <w:rPr>
          <w:rStyle w:val="a6"/>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被调查企业及其关联方以及与调查有关的其他企业应当按照税务机关要求提供真实、完整的相关资料：</w:t>
      </w:r>
      <w:r w:rsidRPr="00961883">
        <w:rPr>
          <w:rFonts w:ascii="微软雅黑" w:eastAsia="微软雅黑" w:hAnsi="微软雅黑" w:hint="eastAsia"/>
          <w:color w:val="333333"/>
          <w:sz w:val="22"/>
          <w:szCs w:val="22"/>
        </w:rPr>
        <w:br/>
        <w:t xml:space="preserve">　　（一）提供由自身保管的书证原件。原本、正本和副本均属于书证的原件。提供原件确有困难的，可以提供与原件核对无误的复印件、照片、节录本等复制件。提供方应当在复制件上注明“与原件核对无误，原件存于我处”，并由提供方签章；</w:t>
      </w:r>
      <w:r w:rsidRPr="00961883">
        <w:rPr>
          <w:rFonts w:ascii="微软雅黑" w:eastAsia="微软雅黑" w:hAnsi="微软雅黑" w:hint="eastAsia"/>
          <w:color w:val="333333"/>
          <w:sz w:val="22"/>
          <w:szCs w:val="22"/>
        </w:rPr>
        <w:br/>
        <w:t xml:space="preserve">　　（二）提供由有关方保管的书证原件复制件、影印件或者抄录件的，提供方应当在复制件、影印件或者抄录件上注明“与原件核对无误”，并注明出处，由该有关方及提供方签章；</w:t>
      </w:r>
      <w:r w:rsidRPr="00961883">
        <w:rPr>
          <w:rFonts w:ascii="微软雅黑" w:eastAsia="微软雅黑" w:hAnsi="微软雅黑" w:hint="eastAsia"/>
          <w:color w:val="333333"/>
          <w:sz w:val="22"/>
          <w:szCs w:val="22"/>
        </w:rPr>
        <w:br/>
        <w:t xml:space="preserve">　　（三）提供外文书证或者外文视听资料的，应当附送中文译本。提供方应当对中文译本的准确性和完整性负责；</w:t>
      </w:r>
      <w:r w:rsidRPr="00961883">
        <w:rPr>
          <w:rFonts w:ascii="微软雅黑" w:eastAsia="微软雅黑" w:hAnsi="微软雅黑" w:hint="eastAsia"/>
          <w:color w:val="333333"/>
          <w:sz w:val="22"/>
          <w:szCs w:val="22"/>
        </w:rPr>
        <w:br/>
        <w:t xml:space="preserve">　　（四）提供境外相关资料的，应当说明来源。税务机关对境外资料真实性和完整性有疑义的，可以要求企业提供公证机构的证明。</w:t>
      </w:r>
      <w:r w:rsidRPr="00961883">
        <w:rPr>
          <w:rFonts w:ascii="微软雅黑" w:eastAsia="微软雅黑" w:hAnsi="微软雅黑" w:hint="eastAsia"/>
          <w:color w:val="333333"/>
          <w:sz w:val="22"/>
          <w:szCs w:val="22"/>
        </w:rPr>
        <w:br/>
      </w:r>
      <w:r w:rsidRPr="00961883">
        <w:rPr>
          <w:rStyle w:val="a6"/>
          <w:rFonts w:ascii="微软雅黑" w:eastAsia="微软雅黑" w:hAnsi="微软雅黑" w:hint="eastAsia"/>
          <w:color w:val="333333"/>
          <w:sz w:val="22"/>
          <w:szCs w:val="22"/>
        </w:rPr>
        <w:t xml:space="preserve">　　第八条</w:t>
      </w:r>
      <w:r w:rsidRPr="00961883">
        <w:rPr>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税务机关实施特别纳税调查时，应当按照法定权限和程序进行，可以采用实地调查、检查纸质或者电子数据资料、调取账簿、询问、查询存款账户或者储蓄存款、发函协查、国际税收信息交换、异地协查等方式，收集能够证明案件事实的证据材料。收集证据材料过程中，可以记录、录音、录像、照相和复制，录音、录像、照相前应当告知被取证方。记录内容应当由两名以上调查人员签字，并经被取证方核实签章确认。被取证方拒绝签章的，税务机关调查人员（两名以上）应当注明。</w:t>
      </w:r>
      <w:r w:rsidRPr="00961883">
        <w:rPr>
          <w:rFonts w:ascii="微软雅黑" w:eastAsia="微软雅黑" w:hAnsi="微软雅黑" w:hint="eastAsia"/>
          <w:color w:val="333333"/>
          <w:sz w:val="22"/>
          <w:szCs w:val="22"/>
        </w:rPr>
        <w:br/>
        <w:t xml:space="preserve">　</w:t>
      </w:r>
      <w:r w:rsidRPr="00961883">
        <w:rPr>
          <w:rStyle w:val="a6"/>
          <w:rFonts w:ascii="微软雅黑" w:eastAsia="微软雅黑" w:hAnsi="微软雅黑" w:hint="eastAsia"/>
          <w:color w:val="333333"/>
          <w:sz w:val="22"/>
          <w:szCs w:val="22"/>
        </w:rPr>
        <w:t xml:space="preserve">　第九条</w:t>
      </w:r>
      <w:r w:rsidRPr="00961883">
        <w:rPr>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以电子数据证明案件事实的，税务机关可以采取以下方式进行取证：</w:t>
      </w:r>
      <w:r w:rsidRPr="00961883">
        <w:rPr>
          <w:rFonts w:ascii="微软雅黑" w:eastAsia="微软雅黑" w:hAnsi="微软雅黑" w:hint="eastAsia"/>
          <w:color w:val="333333"/>
          <w:sz w:val="22"/>
          <w:szCs w:val="22"/>
        </w:rPr>
        <w:br/>
        <w:t xml:space="preserve">　　（一）要求提供方将电子数据打印成纸质资料，在纸质资料上注明数据出处、打印场所，并注明“与电子数据核对无误”，由提供方签章；</w:t>
      </w:r>
      <w:r w:rsidRPr="00961883">
        <w:rPr>
          <w:rFonts w:ascii="微软雅黑" w:eastAsia="微软雅黑" w:hAnsi="微软雅黑" w:hint="eastAsia"/>
          <w:color w:val="333333"/>
          <w:sz w:val="22"/>
          <w:szCs w:val="22"/>
        </w:rPr>
        <w:br/>
        <w:t xml:space="preserve">　　（二）采用有形载体形式固定电子数据，由调查人员与提供方指定人员一起将电子数据复制到只读存储介质上并封存。在封存包装物上注明电子数据名称、数据来源、制作方法、制作时间、制作人、文件格式及大小等，并注明“与原始载体记载的电子数据核对无误”，由提供方签章。</w:t>
      </w:r>
      <w:r w:rsidRPr="00961883">
        <w:rPr>
          <w:rFonts w:ascii="微软雅黑" w:eastAsia="微软雅黑" w:hAnsi="微软雅黑" w:hint="eastAsia"/>
          <w:color w:val="333333"/>
          <w:sz w:val="22"/>
          <w:szCs w:val="22"/>
        </w:rPr>
        <w:br/>
        <w:t xml:space="preserve">　</w:t>
      </w:r>
      <w:r w:rsidRPr="00961883">
        <w:rPr>
          <w:rStyle w:val="a6"/>
          <w:rFonts w:ascii="微软雅黑" w:eastAsia="微软雅黑" w:hAnsi="微软雅黑" w:hint="eastAsia"/>
          <w:color w:val="333333"/>
          <w:sz w:val="22"/>
          <w:szCs w:val="22"/>
        </w:rPr>
        <w:t xml:space="preserve">　第十条</w:t>
      </w:r>
      <w:r w:rsidRPr="00961883">
        <w:rPr>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税务机关需要将以前年度的账簿、会计凭证、财务会计报告和其他有关资料调回检查的，应当按照税收征管法及其实施细则有关规定，向被调查企业送达《调取账簿资料通知书》，填写《调取账簿资料清单》交其核对后签章确认。调回资料应当妥善保管，并在法定时限内完整退还。</w:t>
      </w:r>
      <w:r w:rsidRPr="00961883">
        <w:rPr>
          <w:rFonts w:ascii="微软雅黑" w:eastAsia="微软雅黑" w:hAnsi="微软雅黑" w:hint="eastAsia"/>
          <w:color w:val="333333"/>
          <w:sz w:val="22"/>
          <w:szCs w:val="22"/>
        </w:rPr>
        <w:br/>
        <w:t xml:space="preserve">　</w:t>
      </w:r>
      <w:r w:rsidRPr="00961883">
        <w:rPr>
          <w:rStyle w:val="a6"/>
          <w:rFonts w:ascii="微软雅黑" w:eastAsia="微软雅黑" w:hAnsi="微软雅黑" w:hint="eastAsia"/>
          <w:color w:val="333333"/>
          <w:sz w:val="22"/>
          <w:szCs w:val="22"/>
        </w:rPr>
        <w:t xml:space="preserve">　第十一条</w:t>
      </w:r>
      <w:r w:rsidRPr="00961883">
        <w:rPr>
          <w:rStyle w:val="a6"/>
          <w:rFonts w:ascii="微软雅黑" w:eastAsia="微软雅黑" w:hAnsi="微软雅黑" w:hint="eastAsia"/>
          <w:color w:val="333333"/>
          <w:sz w:val="22"/>
          <w:szCs w:val="22"/>
        </w:rPr>
        <w:t> </w:t>
      </w:r>
      <w:r w:rsidRPr="00961883">
        <w:rPr>
          <w:rStyle w:val="a6"/>
          <w:rFonts w:ascii="微软雅黑" w:eastAsia="微软雅黑" w:hAnsi="微软雅黑" w:hint="eastAsia"/>
          <w:color w:val="333333"/>
          <w:sz w:val="22"/>
          <w:szCs w:val="22"/>
        </w:rPr>
        <w:t xml:space="preserve"> </w:t>
      </w:r>
      <w:r w:rsidRPr="00961883">
        <w:rPr>
          <w:rFonts w:ascii="微软雅黑" w:eastAsia="微软雅黑" w:hAnsi="微软雅黑" w:hint="eastAsia"/>
          <w:color w:val="333333"/>
          <w:sz w:val="22"/>
          <w:szCs w:val="22"/>
        </w:rPr>
        <w:t>税务机关需要采用询问方式收集证据材料的，应当由两名以上调查人员实施询问，并制作《询问（调查）笔录》。</w:t>
      </w:r>
      <w:r w:rsidRPr="00961883">
        <w:rPr>
          <w:rFonts w:ascii="微软雅黑" w:eastAsia="微软雅黑" w:hAnsi="微软雅黑" w:hint="eastAsia"/>
          <w:color w:val="333333"/>
          <w:sz w:val="22"/>
          <w:szCs w:val="22"/>
        </w:rPr>
        <w:br/>
        <w:t xml:space="preserve">　　</w:t>
      </w:r>
      <w:r w:rsidRPr="00961883">
        <w:rPr>
          <w:rStyle w:val="a6"/>
          <w:rFonts w:ascii="微软雅黑" w:eastAsia="微软雅黑" w:hAnsi="微软雅黑" w:hint="eastAsia"/>
          <w:color w:val="333333"/>
          <w:sz w:val="22"/>
          <w:szCs w:val="22"/>
        </w:rPr>
        <w:t>第十二条</w:t>
      </w:r>
      <w:r w:rsidRPr="00961883">
        <w:rPr>
          <w:rStyle w:val="a6"/>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需要被调查当事人、证人陈述或者提供证言的，应当事先告知其不如实陈述或者提供虚假证言应当承担的法律责任。被调查当事人、证人可以采取书面或者口头方式陈述或者提供证言，以口头方式陈述或者提供证言的，调查人员可以笔录、录音、录像。笔录应当使用能够长期保持字迹的书写工具书写，也可使用计算机记录并打印，陈述或者证言应当由被调查当事人、证人逐页签章。</w:t>
      </w:r>
      <w:r w:rsidRPr="00961883">
        <w:rPr>
          <w:rFonts w:ascii="微软雅黑" w:eastAsia="微软雅黑" w:hAnsi="微软雅黑" w:hint="eastAsia"/>
          <w:color w:val="333333"/>
          <w:sz w:val="22"/>
          <w:szCs w:val="22"/>
        </w:rPr>
        <w:br/>
        <w:t xml:space="preserve">　　陈述或者证言中应当写明被调查当事人、证人的姓名、工作单位、联系方式等基本信息，注明出具日期，并附居民身份证复印件等身份证明材料。</w:t>
      </w:r>
      <w:r w:rsidRPr="00961883">
        <w:rPr>
          <w:rFonts w:ascii="微软雅黑" w:eastAsia="微软雅黑" w:hAnsi="微软雅黑" w:hint="eastAsia"/>
          <w:color w:val="333333"/>
          <w:sz w:val="22"/>
          <w:szCs w:val="22"/>
        </w:rPr>
        <w:br/>
        <w:t xml:space="preserve">　　被调查当事人、证人口头提出变更陈述或者证言的，调查人员应当就变更部分重新制作笔录，注明原因，由被调查当事人、证人逐页签章。被调查当事人、证人变更书面陈述或者证言的，不退回原件。</w:t>
      </w:r>
      <w:r w:rsidRPr="00961883">
        <w:rPr>
          <w:rFonts w:ascii="微软雅黑" w:eastAsia="微软雅黑" w:hAnsi="微软雅黑" w:hint="eastAsia"/>
          <w:color w:val="333333"/>
          <w:sz w:val="22"/>
          <w:szCs w:val="22"/>
        </w:rPr>
        <w:br/>
      </w:r>
      <w:r w:rsidRPr="00961883">
        <w:rPr>
          <w:rStyle w:val="a6"/>
          <w:rFonts w:ascii="微软雅黑" w:eastAsia="微软雅黑" w:hAnsi="微软雅黑" w:hint="eastAsia"/>
          <w:color w:val="333333"/>
          <w:sz w:val="22"/>
          <w:szCs w:val="22"/>
        </w:rPr>
        <w:t xml:space="preserve">　　第十三条</w:t>
      </w:r>
      <w:r w:rsidRPr="00961883">
        <w:rPr>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税务机关应当结合被调查企业年度关联业务往来报告表和相关资料，对其与关联方的关联关系以及关联交易金额进行确认，填制《关联关系认定表》和《关联交易认定表》，并由被调查企业确认签章。被调查企业拒绝确认的，税务机关调查人员（两名以上）应当注明。</w:t>
      </w:r>
      <w:r w:rsidRPr="00961883">
        <w:rPr>
          <w:rFonts w:ascii="微软雅黑" w:eastAsia="微软雅黑" w:hAnsi="微软雅黑" w:hint="eastAsia"/>
          <w:color w:val="333333"/>
          <w:sz w:val="22"/>
          <w:szCs w:val="22"/>
        </w:rPr>
        <w:br/>
        <w:t xml:space="preserve">　</w:t>
      </w:r>
      <w:r w:rsidRPr="00961883">
        <w:rPr>
          <w:rStyle w:val="a6"/>
          <w:rFonts w:ascii="微软雅黑" w:eastAsia="微软雅黑" w:hAnsi="微软雅黑" w:hint="eastAsia"/>
          <w:color w:val="333333"/>
          <w:sz w:val="22"/>
          <w:szCs w:val="22"/>
        </w:rPr>
        <w:t xml:space="preserve">　第十四条</w:t>
      </w:r>
      <w:r w:rsidRPr="00961883">
        <w:rPr>
          <w:rStyle w:val="a6"/>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被调查企业不提供特别纳税调查相关资料，或者提供虚假、不完整资料的，由税务机关责令限期改正，逾期仍未改正的，税务机关按照税收征管法及其实施细则有关规定进行处理，并依法核定其应纳税所得额。</w:t>
      </w:r>
      <w:r w:rsidRPr="00961883">
        <w:rPr>
          <w:rFonts w:ascii="微软雅黑" w:eastAsia="微软雅黑" w:hAnsi="微软雅黑" w:hint="eastAsia"/>
          <w:color w:val="333333"/>
          <w:sz w:val="22"/>
          <w:szCs w:val="22"/>
        </w:rPr>
        <w:br/>
      </w:r>
      <w:r w:rsidRPr="00961883">
        <w:rPr>
          <w:rStyle w:val="a6"/>
          <w:rFonts w:ascii="微软雅黑" w:eastAsia="微软雅黑" w:hAnsi="微软雅黑" w:hint="eastAsia"/>
          <w:color w:val="333333"/>
          <w:sz w:val="22"/>
          <w:szCs w:val="22"/>
        </w:rPr>
        <w:t xml:space="preserve">　　第十五条</w:t>
      </w:r>
      <w:r w:rsidRPr="00961883">
        <w:rPr>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税务机关实施转让定价调查时，应当进行可比性分析，可比性分析一般包括以下五个方面。税务机关可以根据案件情况选择具体分析内容：</w:t>
      </w:r>
      <w:r w:rsidRPr="00961883">
        <w:rPr>
          <w:rFonts w:ascii="微软雅黑" w:eastAsia="微软雅黑" w:hAnsi="微软雅黑" w:hint="eastAsia"/>
          <w:color w:val="333333"/>
          <w:sz w:val="22"/>
          <w:szCs w:val="22"/>
        </w:rPr>
        <w:br/>
        <w:t xml:space="preserve">　　（一）交易资产或者劳务特性，包括有形资产的物理特性、质量、数量等；无形资产的类型、交易形式、</w:t>
      </w:r>
      <w:r w:rsidRPr="00961883">
        <w:rPr>
          <w:rFonts w:ascii="微软雅黑" w:eastAsia="微软雅黑" w:hAnsi="微软雅黑" w:hint="eastAsia"/>
          <w:color w:val="333333"/>
          <w:sz w:val="22"/>
          <w:szCs w:val="22"/>
        </w:rPr>
        <w:lastRenderedPageBreak/>
        <w:t>保护程度、期限、预期收益等；劳务的性质和内容；金融资产的特性、内容、风险管理等；</w:t>
      </w:r>
      <w:r w:rsidRPr="00961883">
        <w:rPr>
          <w:rFonts w:ascii="微软雅黑" w:eastAsia="微软雅黑" w:hAnsi="微软雅黑" w:hint="eastAsia"/>
          <w:color w:val="333333"/>
          <w:sz w:val="22"/>
          <w:szCs w:val="22"/>
        </w:rPr>
        <w:br/>
        <w:t xml:space="preserve">　　（二）交易各方执行的功能、承担的风险和使用的资产。功能包括研发、设计、采购、加工、装配、制造、维修、分销、营销、广告、存货管理、物流、仓储、融资、管理、财务、会计、法律及人力资源管理等；风险包括投资风险、研发风险、采购风险、生产风险、市场风险、管理风险及财务风险等；资产包括有形资产、无形资产、金融资产等；</w:t>
      </w:r>
      <w:r w:rsidRPr="00961883">
        <w:rPr>
          <w:rFonts w:ascii="微软雅黑" w:eastAsia="微软雅黑" w:hAnsi="微软雅黑" w:hint="eastAsia"/>
          <w:color w:val="333333"/>
          <w:sz w:val="22"/>
          <w:szCs w:val="22"/>
        </w:rPr>
        <w:br/>
        <w:t xml:space="preserve">　　（三）合同条款，包括交易标的、交易数量、交易价格、收付款方式和条件、交货条件、售后服务范围和条件、提供附加劳务的约定、变更或者修改合同内容的权利、合同有效期、终止或者续签合同的权利等。合同条款分析应当关注企业执行合同的能力与行为，以及关联方之间签署合同条款的可信度等；</w:t>
      </w:r>
      <w:r w:rsidRPr="00961883">
        <w:rPr>
          <w:rFonts w:ascii="微软雅黑" w:eastAsia="微软雅黑" w:hAnsi="微软雅黑" w:hint="eastAsia"/>
          <w:color w:val="333333"/>
          <w:sz w:val="22"/>
          <w:szCs w:val="22"/>
        </w:rPr>
        <w:br/>
        <w:t xml:space="preserve">　　（四）经济环境，包括行业概况、地理区域、市场规模、市场层级、市场占有率、市场竞争程度、消费者购买力、商品或者劳务可替代性、生产要素价格、运输成本、政府管制，以及成本节约、市场溢价等地域特殊因素；</w:t>
      </w:r>
      <w:r w:rsidRPr="00961883">
        <w:rPr>
          <w:rFonts w:ascii="微软雅黑" w:eastAsia="微软雅黑" w:hAnsi="微软雅黑" w:hint="eastAsia"/>
          <w:color w:val="333333"/>
          <w:sz w:val="22"/>
          <w:szCs w:val="22"/>
        </w:rPr>
        <w:br/>
        <w:t xml:space="preserve">　　（五）经营策略，包括创新和开发、多元化经营、协同效应、风险规避及市场占有策略等。</w:t>
      </w:r>
      <w:r w:rsidRPr="00961883">
        <w:rPr>
          <w:rFonts w:ascii="微软雅黑" w:eastAsia="微软雅黑" w:hAnsi="微软雅黑" w:hint="eastAsia"/>
          <w:color w:val="333333"/>
          <w:sz w:val="22"/>
          <w:szCs w:val="22"/>
        </w:rPr>
        <w:br/>
      </w:r>
      <w:r w:rsidRPr="00961883">
        <w:rPr>
          <w:rStyle w:val="a6"/>
          <w:rFonts w:ascii="微软雅黑" w:eastAsia="微软雅黑" w:hAnsi="微软雅黑" w:hint="eastAsia"/>
          <w:color w:val="333333"/>
          <w:sz w:val="22"/>
          <w:szCs w:val="22"/>
        </w:rPr>
        <w:t xml:space="preserve">　　第十六条</w:t>
      </w:r>
      <w:r w:rsidRPr="00961883">
        <w:rPr>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税务机关应当在可比性分析的基础上，选择合理的转让定价方法，对企业关联交易进行分析评估。转让定价方法包括可比非受控价格法、再销售价格法、成本加成法、交易净利润法、利润分割法及其他符合独立交易原则的方法。</w:t>
      </w:r>
      <w:r w:rsidRPr="00961883">
        <w:rPr>
          <w:rFonts w:ascii="微软雅黑" w:eastAsia="微软雅黑" w:hAnsi="微软雅黑" w:hint="eastAsia"/>
          <w:color w:val="333333"/>
          <w:sz w:val="22"/>
          <w:szCs w:val="22"/>
        </w:rPr>
        <w:br/>
        <w:t xml:space="preserve">　</w:t>
      </w:r>
      <w:r w:rsidRPr="00961883">
        <w:rPr>
          <w:rStyle w:val="a6"/>
          <w:rFonts w:ascii="微软雅黑" w:eastAsia="微软雅黑" w:hAnsi="微软雅黑" w:hint="eastAsia"/>
          <w:color w:val="333333"/>
          <w:sz w:val="22"/>
          <w:szCs w:val="22"/>
        </w:rPr>
        <w:t xml:space="preserve">　第十七条</w:t>
      </w:r>
      <w:r w:rsidRPr="00961883">
        <w:rPr>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可比非受控价格法以非关联方之间进行的与关联交易相同或者类似业务活动所收取的价格作为关联交易的公平成交价格。可比非受控价格法可以适用于所有类型的关联交易。</w:t>
      </w:r>
      <w:r w:rsidRPr="00961883">
        <w:rPr>
          <w:rFonts w:ascii="微软雅黑" w:eastAsia="微软雅黑" w:hAnsi="微软雅黑" w:hint="eastAsia"/>
          <w:color w:val="333333"/>
          <w:sz w:val="22"/>
          <w:szCs w:val="22"/>
        </w:rPr>
        <w:br/>
        <w:t xml:space="preserve">　　可比非受控价格法的可比性分析，应当按照不同交易类型，特别考察关联交易与非关联交易中交易资产或者劳务的特性、合同条款、经济环境和经营策略上的差异：</w:t>
      </w:r>
      <w:r w:rsidRPr="00961883">
        <w:rPr>
          <w:rFonts w:ascii="微软雅黑" w:eastAsia="微软雅黑" w:hAnsi="微软雅黑" w:hint="eastAsia"/>
          <w:color w:val="333333"/>
          <w:sz w:val="22"/>
          <w:szCs w:val="22"/>
        </w:rPr>
        <w:br/>
        <w:t xml:space="preserve">　　（一）有形资产使用权或者所有权的转让，包括：</w:t>
      </w:r>
      <w:r w:rsidRPr="00961883">
        <w:rPr>
          <w:rFonts w:ascii="微软雅黑" w:eastAsia="微软雅黑" w:hAnsi="微软雅黑" w:hint="eastAsia"/>
          <w:color w:val="333333"/>
          <w:sz w:val="22"/>
          <w:szCs w:val="22"/>
        </w:rPr>
        <w:br/>
        <w:t xml:space="preserve">　　1.转让过程，包括交易时间与地点、交货条件、交货手续、支付条件、交易数量、售后服务等；</w:t>
      </w:r>
      <w:r w:rsidRPr="00961883">
        <w:rPr>
          <w:rFonts w:ascii="微软雅黑" w:eastAsia="微软雅黑" w:hAnsi="微软雅黑" w:hint="eastAsia"/>
          <w:color w:val="333333"/>
          <w:sz w:val="22"/>
          <w:szCs w:val="22"/>
        </w:rPr>
        <w:br/>
        <w:t xml:space="preserve">　　2.转让环节，包括出厂环节、批发环节、零售环节、出口环节等；</w:t>
      </w:r>
      <w:r w:rsidRPr="00961883">
        <w:rPr>
          <w:rFonts w:ascii="微软雅黑" w:eastAsia="微软雅黑" w:hAnsi="微软雅黑" w:hint="eastAsia"/>
          <w:color w:val="333333"/>
          <w:sz w:val="22"/>
          <w:szCs w:val="22"/>
        </w:rPr>
        <w:br/>
        <w:t xml:space="preserve">　　3.转让环境，包括民族风俗、消费者偏好、政局稳定程度以及财政、税收、外汇政策等；</w:t>
      </w:r>
      <w:r w:rsidRPr="00961883">
        <w:rPr>
          <w:rFonts w:ascii="微软雅黑" w:eastAsia="微软雅黑" w:hAnsi="微软雅黑" w:hint="eastAsia"/>
          <w:color w:val="333333"/>
          <w:sz w:val="22"/>
          <w:szCs w:val="22"/>
        </w:rPr>
        <w:br/>
        <w:t xml:space="preserve">　　4.有形资产的性能、规格、型号、结构、类型、折旧方法等；</w:t>
      </w:r>
      <w:r w:rsidRPr="00961883">
        <w:rPr>
          <w:rFonts w:ascii="微软雅黑" w:eastAsia="微软雅黑" w:hAnsi="微软雅黑" w:hint="eastAsia"/>
          <w:color w:val="333333"/>
          <w:sz w:val="22"/>
          <w:szCs w:val="22"/>
        </w:rPr>
        <w:br/>
        <w:t xml:space="preserve">　　5.提供使用权的时间、期限、地点、费用收取标准等；</w:t>
      </w:r>
      <w:r w:rsidRPr="00961883">
        <w:rPr>
          <w:rFonts w:ascii="微软雅黑" w:eastAsia="微软雅黑" w:hAnsi="微软雅黑" w:hint="eastAsia"/>
          <w:color w:val="333333"/>
          <w:sz w:val="22"/>
          <w:szCs w:val="22"/>
        </w:rPr>
        <w:br/>
        <w:t xml:space="preserve">　　6.资产所有者对资产的投资支出、维修费用等。</w:t>
      </w:r>
      <w:r w:rsidRPr="00961883">
        <w:rPr>
          <w:rFonts w:ascii="微软雅黑" w:eastAsia="微软雅黑" w:hAnsi="微软雅黑" w:hint="eastAsia"/>
          <w:color w:val="333333"/>
          <w:sz w:val="22"/>
          <w:szCs w:val="22"/>
        </w:rPr>
        <w:br/>
        <w:t xml:space="preserve">　　（二）金融资产的转让，包括金融资产的实际持有期限、流动性、安全性、收益性。其中，股权转让交易的分析内容包括公司性质、业务结构、资产构成、所属行业、行业周期、经营模式、企业规模、资产配置和使用情况、企业所处经营阶段、成长性、经营风险、财务风险、交易时间、地理区域、股权关系、历史与未来经营情况、商誉、税收利益、流动性、经济趋势、宏观政策、企业收入和成本结构及其他因素;</w:t>
      </w:r>
      <w:r w:rsidRPr="00961883">
        <w:rPr>
          <w:rFonts w:ascii="微软雅黑" w:eastAsia="微软雅黑" w:hAnsi="微软雅黑" w:hint="eastAsia"/>
          <w:color w:val="333333"/>
          <w:sz w:val="22"/>
          <w:szCs w:val="22"/>
        </w:rPr>
        <w:br/>
        <w:t xml:space="preserve">　　（三）无形资产使用权或者所有权的转让，包括：</w:t>
      </w:r>
      <w:r w:rsidRPr="00961883">
        <w:rPr>
          <w:rFonts w:ascii="微软雅黑" w:eastAsia="微软雅黑" w:hAnsi="微软雅黑" w:hint="eastAsia"/>
          <w:color w:val="333333"/>
          <w:sz w:val="22"/>
          <w:szCs w:val="22"/>
        </w:rPr>
        <w:br/>
        <w:t xml:space="preserve">　　1.无形资产的类别、用途、适用行业、预期收益；</w:t>
      </w:r>
      <w:r w:rsidRPr="00961883">
        <w:rPr>
          <w:rFonts w:ascii="微软雅黑" w:eastAsia="微软雅黑" w:hAnsi="微软雅黑" w:hint="eastAsia"/>
          <w:color w:val="333333"/>
          <w:sz w:val="22"/>
          <w:szCs w:val="22"/>
        </w:rPr>
        <w:br/>
        <w:t xml:space="preserve">　　2.无形资产的开发投资、转让条件、独占程度、可替代性、受有关国家法律保护的程度及期限、地理位置、使用年限、研发阶段、维护改良及更新的权利、受让成本和费用、功能风险情况、摊销方法以及其他影响其价值发生实质变动的特殊因素等。</w:t>
      </w:r>
      <w:r w:rsidRPr="00961883">
        <w:rPr>
          <w:rFonts w:ascii="微软雅黑" w:eastAsia="微软雅黑" w:hAnsi="微软雅黑" w:hint="eastAsia"/>
          <w:color w:val="333333"/>
          <w:sz w:val="22"/>
          <w:szCs w:val="22"/>
        </w:rPr>
        <w:br/>
        <w:t xml:space="preserve">　　（四）资金融通，包括融资的金额、币种、期限、担保、融资人的资信、还款方式、计息方法等;</w:t>
      </w:r>
      <w:r w:rsidRPr="00961883">
        <w:rPr>
          <w:rFonts w:ascii="微软雅黑" w:eastAsia="微软雅黑" w:hAnsi="微软雅黑" w:hint="eastAsia"/>
          <w:color w:val="333333"/>
          <w:sz w:val="22"/>
          <w:szCs w:val="22"/>
        </w:rPr>
        <w:br/>
        <w:t xml:space="preserve">　　（五）劳务交易，包括劳务性质、技术要求、专业水准、承担责任、付款条件和方式、直接和间接成本等。</w:t>
      </w:r>
      <w:r w:rsidRPr="00961883">
        <w:rPr>
          <w:rFonts w:ascii="微软雅黑" w:eastAsia="微软雅黑" w:hAnsi="微软雅黑" w:hint="eastAsia"/>
          <w:color w:val="333333"/>
          <w:sz w:val="22"/>
          <w:szCs w:val="22"/>
        </w:rPr>
        <w:br/>
        <w:t xml:space="preserve">　　关联交易与非关联交易在以上方面存在重大差异的，应当就该差异对价格的影响进行合理调整，无法合理调整的，应当选择其他合理的转让定价方法。</w:t>
      </w:r>
      <w:r w:rsidRPr="00961883">
        <w:rPr>
          <w:rFonts w:ascii="微软雅黑" w:eastAsia="微软雅黑" w:hAnsi="微软雅黑" w:hint="eastAsia"/>
          <w:color w:val="333333"/>
          <w:sz w:val="22"/>
          <w:szCs w:val="22"/>
        </w:rPr>
        <w:br/>
      </w:r>
      <w:r w:rsidRPr="00961883">
        <w:rPr>
          <w:rStyle w:val="a6"/>
          <w:rFonts w:ascii="微软雅黑" w:eastAsia="微软雅黑" w:hAnsi="微软雅黑" w:hint="eastAsia"/>
          <w:color w:val="333333"/>
          <w:sz w:val="22"/>
          <w:szCs w:val="22"/>
        </w:rPr>
        <w:t xml:space="preserve">　　第十八条</w:t>
      </w:r>
      <w:r w:rsidRPr="00961883">
        <w:rPr>
          <w:rStyle w:val="a6"/>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再销售价格法以关联方购进商品再销售给非关联方的价格减去可比非关联交易毛利后的金额作为关联方购进商品的公平成交价格。其计算公式如下：</w:t>
      </w:r>
      <w:r w:rsidRPr="00961883">
        <w:rPr>
          <w:rFonts w:ascii="微软雅黑" w:eastAsia="微软雅黑" w:hAnsi="微软雅黑" w:hint="eastAsia"/>
          <w:color w:val="333333"/>
          <w:sz w:val="22"/>
          <w:szCs w:val="22"/>
        </w:rPr>
        <w:br/>
        <w:t xml:space="preserve">　　公平成交价格=再销售给非关联方的价格×（1-可比非关联交易毛利率）</w:t>
      </w:r>
      <w:r w:rsidRPr="00961883">
        <w:rPr>
          <w:rFonts w:ascii="微软雅黑" w:eastAsia="微软雅黑" w:hAnsi="微软雅黑" w:hint="eastAsia"/>
          <w:color w:val="333333"/>
          <w:sz w:val="22"/>
          <w:szCs w:val="22"/>
        </w:rPr>
        <w:br/>
        <w:t xml:space="preserve">　　可比非关联交易毛利率=可比非关联交易毛利/可比非关联交易收入净额×100%</w:t>
      </w:r>
      <w:r w:rsidRPr="00961883">
        <w:rPr>
          <w:rFonts w:ascii="微软雅黑" w:eastAsia="微软雅黑" w:hAnsi="微软雅黑" w:hint="eastAsia"/>
          <w:color w:val="333333"/>
          <w:sz w:val="22"/>
          <w:szCs w:val="22"/>
        </w:rPr>
        <w:br/>
        <w:t xml:space="preserve">　　再销售价格法一般适用于再销售者未对商品进行改变外形、性能、结构或者更换商标等实质性增值加工的简单加工或者单纯购销业务。</w:t>
      </w:r>
      <w:r w:rsidRPr="00961883">
        <w:rPr>
          <w:rFonts w:ascii="微软雅黑" w:eastAsia="微软雅黑" w:hAnsi="微软雅黑" w:hint="eastAsia"/>
          <w:color w:val="333333"/>
          <w:sz w:val="22"/>
          <w:szCs w:val="22"/>
        </w:rPr>
        <w:br/>
        <w:t xml:space="preserve">　　再销售价格法的可比性分析，应当特别考察关联交易与非关联交易中企业执行的功能、承担的风险、使用的资产和合同条款上的差异，以及影响毛利率的其他因素，具体包括营销、分销、产品保障及服务功能，存货风险，机器、设备的价值及使用年限，无形资产的使用及价值，有价值的营销型无形资产，批发或者零售环节，商业经验，会计处理及管理效率等。</w:t>
      </w:r>
      <w:r w:rsidRPr="00961883">
        <w:rPr>
          <w:rFonts w:ascii="微软雅黑" w:eastAsia="微软雅黑" w:hAnsi="微软雅黑" w:hint="eastAsia"/>
          <w:color w:val="333333"/>
          <w:sz w:val="22"/>
          <w:szCs w:val="22"/>
        </w:rPr>
        <w:br/>
        <w:t xml:space="preserve">　　关联交易与非关联交易在以上方面存在重大差异的，应当就该差异对毛利率的影响进行合理调整，无法合理调整的，应当选择其他合理的转让定价方法。</w:t>
      </w:r>
      <w:r w:rsidRPr="00961883">
        <w:rPr>
          <w:rFonts w:ascii="微软雅黑" w:eastAsia="微软雅黑" w:hAnsi="微软雅黑" w:hint="eastAsia"/>
          <w:color w:val="333333"/>
          <w:sz w:val="22"/>
          <w:szCs w:val="22"/>
        </w:rPr>
        <w:br/>
      </w:r>
      <w:r w:rsidRPr="00961883">
        <w:rPr>
          <w:rStyle w:val="a6"/>
          <w:rFonts w:ascii="微软雅黑" w:eastAsia="微软雅黑" w:hAnsi="微软雅黑" w:hint="eastAsia"/>
          <w:color w:val="333333"/>
          <w:sz w:val="22"/>
          <w:szCs w:val="22"/>
        </w:rPr>
        <w:t xml:space="preserve">　　第十九条</w:t>
      </w:r>
      <w:r w:rsidRPr="00961883">
        <w:rPr>
          <w:rStyle w:val="a6"/>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成本加成法以关联交易发生的合理成本加上可比非关联交易毛利后的金额作为关联交易的公平成交价格。其计算公式如下：</w:t>
      </w:r>
      <w:r w:rsidRPr="00961883">
        <w:rPr>
          <w:rFonts w:ascii="微软雅黑" w:eastAsia="微软雅黑" w:hAnsi="微软雅黑" w:hint="eastAsia"/>
          <w:color w:val="333333"/>
          <w:sz w:val="22"/>
          <w:szCs w:val="22"/>
        </w:rPr>
        <w:br/>
        <w:t xml:space="preserve">　　公平成交价格=关联交易发生的合理成本×（1+可比非关联交易成本加成率）</w:t>
      </w:r>
      <w:r w:rsidRPr="00961883">
        <w:rPr>
          <w:rFonts w:ascii="微软雅黑" w:eastAsia="微软雅黑" w:hAnsi="微软雅黑" w:hint="eastAsia"/>
          <w:color w:val="333333"/>
          <w:sz w:val="22"/>
          <w:szCs w:val="22"/>
        </w:rPr>
        <w:br/>
        <w:t xml:space="preserve">　　可比非关联交易成本加成率=可比非关联交易毛利/可比非关联交易成本×100%</w:t>
      </w:r>
      <w:r w:rsidRPr="00961883">
        <w:rPr>
          <w:rFonts w:ascii="微软雅黑" w:eastAsia="微软雅黑" w:hAnsi="微软雅黑" w:hint="eastAsia"/>
          <w:color w:val="333333"/>
          <w:sz w:val="22"/>
          <w:szCs w:val="22"/>
        </w:rPr>
        <w:br/>
        <w:t xml:space="preserve">　　成本加成法一般适用于有形资产使用权或者所有权的转让、资金融通、劳务交易等关联交易。</w:t>
      </w:r>
      <w:r w:rsidRPr="00961883">
        <w:rPr>
          <w:rFonts w:ascii="微软雅黑" w:eastAsia="微软雅黑" w:hAnsi="微软雅黑" w:hint="eastAsia"/>
          <w:color w:val="333333"/>
          <w:sz w:val="22"/>
          <w:szCs w:val="22"/>
        </w:rPr>
        <w:br/>
        <w:t xml:space="preserve">　　成本加成法的可比性分析，应当特别考察关联交易与非关联交易中企业执行的功能、承担的风险、使用的资产和合同条款上的差异，以及影响成本加成率的其他因素，具体包括制造、加工、安装及测试功能，市场及汇兑风险，机器、设备的价值及使用年限，无形资产的使用及价值，商业经验，会计处理，生产及管理效率等。</w:t>
      </w:r>
      <w:r w:rsidRPr="00961883">
        <w:rPr>
          <w:rFonts w:ascii="微软雅黑" w:eastAsia="微软雅黑" w:hAnsi="微软雅黑" w:hint="eastAsia"/>
          <w:color w:val="333333"/>
          <w:sz w:val="22"/>
          <w:szCs w:val="22"/>
        </w:rPr>
        <w:br/>
        <w:t xml:space="preserve">　　关联交易与非关联交易在以上方面存在重大差异的，应当就该差异对成本加成率的影响进行合理调整，无法合理调整的，应当选择其他合理的转让定价方法。</w:t>
      </w:r>
      <w:r w:rsidRPr="00961883">
        <w:rPr>
          <w:rFonts w:ascii="微软雅黑" w:eastAsia="微软雅黑" w:hAnsi="微软雅黑" w:hint="eastAsia"/>
          <w:color w:val="333333"/>
          <w:sz w:val="22"/>
          <w:szCs w:val="22"/>
        </w:rPr>
        <w:br/>
        <w:t xml:space="preserve">　</w:t>
      </w:r>
      <w:r w:rsidRPr="00961883">
        <w:rPr>
          <w:rStyle w:val="a6"/>
          <w:rFonts w:ascii="微软雅黑" w:eastAsia="微软雅黑" w:hAnsi="微软雅黑" w:hint="eastAsia"/>
          <w:color w:val="333333"/>
          <w:sz w:val="22"/>
          <w:szCs w:val="22"/>
        </w:rPr>
        <w:t xml:space="preserve">　第二十条</w:t>
      </w:r>
      <w:r w:rsidRPr="00961883">
        <w:rPr>
          <w:rStyle w:val="a6"/>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交易净利润法以可比非关联交易的利润指标确定关联交易的利润。利润指标包括息税前利润</w:t>
      </w:r>
      <w:r w:rsidRPr="00961883">
        <w:rPr>
          <w:rFonts w:ascii="微软雅黑" w:eastAsia="微软雅黑" w:hAnsi="微软雅黑" w:hint="eastAsia"/>
          <w:color w:val="333333"/>
          <w:sz w:val="22"/>
          <w:szCs w:val="22"/>
        </w:rPr>
        <w:lastRenderedPageBreak/>
        <w:t>率、完全成本加成率、资产收益率、贝里比率等。具体计算公式如下：</w:t>
      </w:r>
      <w:r w:rsidRPr="00961883">
        <w:rPr>
          <w:rFonts w:ascii="微软雅黑" w:eastAsia="微软雅黑" w:hAnsi="微软雅黑" w:hint="eastAsia"/>
          <w:color w:val="333333"/>
          <w:sz w:val="22"/>
          <w:szCs w:val="22"/>
        </w:rPr>
        <w:br/>
        <w:t xml:space="preserve">　　（一）息税前利润率=息税前利润/营业收入×100%</w:t>
      </w:r>
      <w:r w:rsidRPr="00961883">
        <w:rPr>
          <w:rFonts w:ascii="微软雅黑" w:eastAsia="微软雅黑" w:hAnsi="微软雅黑" w:hint="eastAsia"/>
          <w:color w:val="333333"/>
          <w:sz w:val="22"/>
          <w:szCs w:val="22"/>
        </w:rPr>
        <w:br/>
        <w:t xml:space="preserve">　　（二）完全成本加成率=息税前利润/完全成本×100%</w:t>
      </w:r>
      <w:r w:rsidRPr="00961883">
        <w:rPr>
          <w:rFonts w:ascii="微软雅黑" w:eastAsia="微软雅黑" w:hAnsi="微软雅黑" w:hint="eastAsia"/>
          <w:color w:val="333333"/>
          <w:sz w:val="22"/>
          <w:szCs w:val="22"/>
        </w:rPr>
        <w:br/>
        <w:t xml:space="preserve">　　（三）资产收益率=息税前利润/[（年初资产总额+年末资产总额）/2]×100%</w:t>
      </w:r>
      <w:r w:rsidRPr="00961883">
        <w:rPr>
          <w:rFonts w:ascii="微软雅黑" w:eastAsia="微软雅黑" w:hAnsi="微软雅黑" w:hint="eastAsia"/>
          <w:color w:val="333333"/>
          <w:sz w:val="22"/>
          <w:szCs w:val="22"/>
        </w:rPr>
        <w:br/>
        <w:t xml:space="preserve">　　（四）贝里比率=毛利/（营业费用+管理费用）×100%</w:t>
      </w:r>
      <w:r w:rsidRPr="00961883">
        <w:rPr>
          <w:rFonts w:ascii="微软雅黑" w:eastAsia="微软雅黑" w:hAnsi="微软雅黑" w:hint="eastAsia"/>
          <w:color w:val="333333"/>
          <w:sz w:val="22"/>
          <w:szCs w:val="22"/>
        </w:rPr>
        <w:br/>
        <w:t xml:space="preserve">　　利润指标的选取应当反映交易各方执行的功能、承担的风险和使用的资产。利润指标的计算以企业会计处理为基础，必要时可以对指标口径进行合理调整。</w:t>
      </w:r>
      <w:r w:rsidRPr="00961883">
        <w:rPr>
          <w:rFonts w:ascii="微软雅黑" w:eastAsia="微软雅黑" w:hAnsi="微软雅黑" w:hint="eastAsia"/>
          <w:color w:val="333333"/>
          <w:sz w:val="22"/>
          <w:szCs w:val="22"/>
        </w:rPr>
        <w:br/>
        <w:t xml:space="preserve">　　交易净利润法一般适用于不拥有重大价值无形资产企业的有形资产使用权或者所有权的转让和受让、无形资产使用权受让以及劳务交易等关联交易。</w:t>
      </w:r>
      <w:r w:rsidRPr="00961883">
        <w:rPr>
          <w:rFonts w:ascii="微软雅黑" w:eastAsia="微软雅黑" w:hAnsi="微软雅黑" w:hint="eastAsia"/>
          <w:color w:val="333333"/>
          <w:sz w:val="22"/>
          <w:szCs w:val="22"/>
        </w:rPr>
        <w:br/>
        <w:t xml:space="preserve">　　交易净利润法的可比性分析，应当特别考察关联交易与非关联交易中企业执行的功能、承担的风险和使用的资产,经济环境上的差异，以及影响利润的其他因素，具体包括行业和市场情况，经营规模，经济周期和产品生命周期，收入、成本、费用和资产在各交易间的分配，会计处理及经营管理效率等。</w:t>
      </w:r>
      <w:r w:rsidRPr="00961883">
        <w:rPr>
          <w:rFonts w:ascii="微软雅黑" w:eastAsia="微软雅黑" w:hAnsi="微软雅黑" w:hint="eastAsia"/>
          <w:color w:val="333333"/>
          <w:sz w:val="22"/>
          <w:szCs w:val="22"/>
        </w:rPr>
        <w:br/>
        <w:t xml:space="preserve">　　关联交易与非关联交易在以上方面存在重大差异的，应当就该差异对利润的影响进行合理调整，无法合理调整的，应当选择其他合理的转让定价方法。</w:t>
      </w:r>
      <w:r w:rsidRPr="00961883">
        <w:rPr>
          <w:rFonts w:ascii="微软雅黑" w:eastAsia="微软雅黑" w:hAnsi="微软雅黑" w:hint="eastAsia"/>
          <w:color w:val="333333"/>
          <w:sz w:val="22"/>
          <w:szCs w:val="22"/>
        </w:rPr>
        <w:br/>
      </w:r>
      <w:r w:rsidRPr="00961883">
        <w:rPr>
          <w:rStyle w:val="a6"/>
          <w:rFonts w:ascii="微软雅黑" w:eastAsia="微软雅黑" w:hAnsi="微软雅黑" w:hint="eastAsia"/>
          <w:color w:val="333333"/>
          <w:sz w:val="22"/>
          <w:szCs w:val="22"/>
        </w:rPr>
        <w:t xml:space="preserve">　　第二十一条</w:t>
      </w:r>
      <w:r w:rsidRPr="00961883">
        <w:rPr>
          <w:rStyle w:val="a6"/>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利润分割法根据企业与其关联方对关联交易合并利润（实际或者预计）的贡献计算各自应当分配的利润额。利润分割法主要包括一般利润分割法和剩余利润分割法。</w:t>
      </w:r>
      <w:r w:rsidRPr="00961883">
        <w:rPr>
          <w:rFonts w:ascii="微软雅黑" w:eastAsia="微软雅黑" w:hAnsi="微软雅黑" w:hint="eastAsia"/>
          <w:color w:val="333333"/>
          <w:sz w:val="22"/>
          <w:szCs w:val="22"/>
        </w:rPr>
        <w:br/>
        <w:t xml:space="preserve">　　一般利润分割法通常根据关联交易各方所执行的功能、承担的风险和使用的资产，采用符合独立交易原则的利润分割方式，确定各方应当取得的合理利润；当难以获取可比交易信息但能合理确定合并利润时，可以结合实际情况考虑与价值贡献相关的收入、成本、费用、资产、雇员人数等因素，分析关联交易各方对价值做出的贡献，将利润在各方之间进行分配。</w:t>
      </w:r>
      <w:r w:rsidRPr="00961883">
        <w:rPr>
          <w:rFonts w:ascii="微软雅黑" w:eastAsia="微软雅黑" w:hAnsi="微软雅黑" w:hint="eastAsia"/>
          <w:color w:val="333333"/>
          <w:sz w:val="22"/>
          <w:szCs w:val="22"/>
        </w:rPr>
        <w:br/>
        <w:t xml:space="preserve">　　剩余利润分割法将关联交易各方的合并利润减去分配给各方的常规利润后的余额作为剩余利润，再根据各方对剩余利润的贡献程度进行分配。</w:t>
      </w:r>
      <w:r w:rsidRPr="00961883">
        <w:rPr>
          <w:rFonts w:ascii="微软雅黑" w:eastAsia="微软雅黑" w:hAnsi="微软雅黑" w:hint="eastAsia"/>
          <w:color w:val="333333"/>
          <w:sz w:val="22"/>
          <w:szCs w:val="22"/>
        </w:rPr>
        <w:br/>
        <w:t xml:space="preserve">　　利润分割法一般适用于企业及其关联方均对利润创造具有独特贡献，业务高度整合且难以单独评估各方交易结果的关联交易。利润分割法的适用应当体现利润应在经济活动发生地和价值创造地征税的基本原则。</w:t>
      </w:r>
      <w:r w:rsidRPr="00961883">
        <w:rPr>
          <w:rFonts w:ascii="微软雅黑" w:eastAsia="微软雅黑" w:hAnsi="微软雅黑" w:hint="eastAsia"/>
          <w:color w:val="333333"/>
          <w:sz w:val="22"/>
          <w:szCs w:val="22"/>
        </w:rPr>
        <w:br/>
        <w:t xml:space="preserve">　　利润分割法的可比性分析，应当特别考察关联交易各方执行的功能、承担的风险和使用的资产，收入、成本、费用和资产在各方之间的分配，成本节约、市场溢价等地域特殊因素，以及其他价值贡献因素，确定各方对剩余利润贡献所使用的信息和假设条件的可靠性等。</w:t>
      </w:r>
      <w:r w:rsidRPr="00961883">
        <w:rPr>
          <w:rFonts w:ascii="微软雅黑" w:eastAsia="微软雅黑" w:hAnsi="微软雅黑" w:hint="eastAsia"/>
          <w:color w:val="333333"/>
          <w:sz w:val="22"/>
          <w:szCs w:val="22"/>
        </w:rPr>
        <w:br/>
      </w:r>
      <w:r w:rsidRPr="00961883">
        <w:rPr>
          <w:rStyle w:val="a6"/>
          <w:rFonts w:ascii="微软雅黑" w:eastAsia="微软雅黑" w:hAnsi="微软雅黑" w:hint="eastAsia"/>
          <w:color w:val="333333"/>
          <w:sz w:val="22"/>
          <w:szCs w:val="22"/>
        </w:rPr>
        <w:t xml:space="preserve">　　第二十二条</w:t>
      </w:r>
      <w:r w:rsidRPr="00961883">
        <w:rPr>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其他符合独立交易原则的方法包括成本法、市场法和收益法等资产评估方法，以及其他能够反映利润与经济活动发生地和价值创造地相匹配原则的方法。</w:t>
      </w:r>
      <w:r w:rsidRPr="00961883">
        <w:rPr>
          <w:rFonts w:ascii="微软雅黑" w:eastAsia="微软雅黑" w:hAnsi="微软雅黑" w:hint="eastAsia"/>
          <w:color w:val="333333"/>
          <w:sz w:val="22"/>
          <w:szCs w:val="22"/>
        </w:rPr>
        <w:br/>
        <w:t xml:space="preserve">　　成本法是以替代或者重置原则为基础，通过在当前市场价格下创造一项相似资产所发生的支出确定评估标的价值的评估方法。成本法适用于能够被替代的资产价值评估。</w:t>
      </w:r>
      <w:r w:rsidRPr="00961883">
        <w:rPr>
          <w:rFonts w:ascii="微软雅黑" w:eastAsia="微软雅黑" w:hAnsi="微软雅黑" w:hint="eastAsia"/>
          <w:color w:val="333333"/>
          <w:sz w:val="22"/>
          <w:szCs w:val="22"/>
        </w:rPr>
        <w:br/>
        <w:t xml:space="preserve">　　市场法是利用市场上相同或者相似资产的近期交易价格，经过直接比较或者类比分析以确定评估标的价值的评估方法。市场法适用于在市场上能找到与评估标的相同或者相似的非关联可比交易信息时的资产价值评估。</w:t>
      </w:r>
      <w:r w:rsidRPr="00961883">
        <w:rPr>
          <w:rFonts w:ascii="微软雅黑" w:eastAsia="微软雅黑" w:hAnsi="微软雅黑" w:hint="eastAsia"/>
          <w:color w:val="333333"/>
          <w:sz w:val="22"/>
          <w:szCs w:val="22"/>
        </w:rPr>
        <w:br/>
        <w:t xml:space="preserve">　　收益法是通过评估标的未来预期收益现值来确定其价值的评估方法。收益法适用于企业整体资产和可预期未来收益的单项资产评估。</w:t>
      </w:r>
      <w:r w:rsidRPr="00961883">
        <w:rPr>
          <w:rFonts w:ascii="微软雅黑" w:eastAsia="微软雅黑" w:hAnsi="微软雅黑" w:hint="eastAsia"/>
          <w:color w:val="333333"/>
          <w:sz w:val="22"/>
          <w:szCs w:val="22"/>
        </w:rPr>
        <w:br/>
      </w:r>
      <w:r w:rsidRPr="00961883">
        <w:rPr>
          <w:rStyle w:val="a6"/>
          <w:rFonts w:ascii="微软雅黑" w:eastAsia="微软雅黑" w:hAnsi="微软雅黑" w:hint="eastAsia"/>
          <w:color w:val="333333"/>
          <w:sz w:val="22"/>
          <w:szCs w:val="22"/>
        </w:rPr>
        <w:t xml:space="preserve">　　第二十三条</w:t>
      </w:r>
      <w:r w:rsidRPr="00961883">
        <w:rPr>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税务机关分析评估被调查企业关联交易时，应当在分析评估交易各方功能风险的基础上，选择功能相对简单的一方作为被测试对象。</w:t>
      </w:r>
      <w:r w:rsidRPr="00961883">
        <w:rPr>
          <w:rFonts w:ascii="微软雅黑" w:eastAsia="微软雅黑" w:hAnsi="微软雅黑" w:hint="eastAsia"/>
          <w:color w:val="333333"/>
          <w:sz w:val="22"/>
          <w:szCs w:val="22"/>
        </w:rPr>
        <w:br/>
      </w:r>
      <w:r w:rsidRPr="00961883">
        <w:rPr>
          <w:rStyle w:val="a6"/>
          <w:rFonts w:ascii="微软雅黑" w:eastAsia="微软雅黑" w:hAnsi="微软雅黑" w:hint="eastAsia"/>
          <w:color w:val="333333"/>
          <w:sz w:val="22"/>
          <w:szCs w:val="22"/>
        </w:rPr>
        <w:t xml:space="preserve">　　第二十四条</w:t>
      </w:r>
      <w:r w:rsidRPr="00961883">
        <w:rPr>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税务机关在进行可比性分析时，优先使用公开信息，也可以使用非公开信息。</w:t>
      </w:r>
      <w:r w:rsidRPr="00961883">
        <w:rPr>
          <w:rFonts w:ascii="微软雅黑" w:eastAsia="微软雅黑" w:hAnsi="微软雅黑" w:hint="eastAsia"/>
          <w:color w:val="333333"/>
          <w:sz w:val="22"/>
          <w:szCs w:val="22"/>
        </w:rPr>
        <w:br/>
        <w:t xml:space="preserve">　</w:t>
      </w:r>
      <w:r w:rsidRPr="00961883">
        <w:rPr>
          <w:rStyle w:val="a6"/>
          <w:rFonts w:ascii="微软雅黑" w:eastAsia="微软雅黑" w:hAnsi="微软雅黑" w:hint="eastAsia"/>
          <w:color w:val="333333"/>
          <w:sz w:val="22"/>
          <w:szCs w:val="22"/>
        </w:rPr>
        <w:t xml:space="preserve">　第二十五条</w:t>
      </w:r>
      <w:r w:rsidRPr="00961883">
        <w:rPr>
          <w:rStyle w:val="a6"/>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税务机关分析评估被调查企业关联交易是否符合独立交易原则时，可以根据实际情况选择算术平均法、加权平均法或者四分位法等统计方法，逐年分别或者多年度平均计算可比企业利润或者价格的平均值或者四分位区间。</w:t>
      </w:r>
      <w:r w:rsidRPr="00961883">
        <w:rPr>
          <w:rFonts w:ascii="微软雅黑" w:eastAsia="微软雅黑" w:hAnsi="微软雅黑" w:hint="eastAsia"/>
          <w:color w:val="333333"/>
          <w:sz w:val="22"/>
          <w:szCs w:val="22"/>
        </w:rPr>
        <w:br/>
        <w:t xml:space="preserve">　　税务机关应当按照可比利润水平或者可比价格对被调查企业各年度关联交易进行逐年测试调整。</w:t>
      </w:r>
      <w:r w:rsidRPr="00961883">
        <w:rPr>
          <w:rFonts w:ascii="微软雅黑" w:eastAsia="微软雅黑" w:hAnsi="微软雅黑" w:hint="eastAsia"/>
          <w:color w:val="333333"/>
          <w:sz w:val="22"/>
          <w:szCs w:val="22"/>
        </w:rPr>
        <w:br/>
        <w:t xml:space="preserve">　　税务机关采用四分位法分析评估企业利润水平时，企业实际利润水平低于可比企业利润率区间中位值的，原则上应当按照不低于中位值进行调整。</w:t>
      </w:r>
      <w:r w:rsidRPr="00961883">
        <w:rPr>
          <w:rFonts w:ascii="微软雅黑" w:eastAsia="微软雅黑" w:hAnsi="微软雅黑" w:hint="eastAsia"/>
          <w:color w:val="333333"/>
          <w:sz w:val="22"/>
          <w:szCs w:val="22"/>
        </w:rPr>
        <w:br/>
      </w:r>
      <w:r w:rsidRPr="00961883">
        <w:rPr>
          <w:rStyle w:val="a6"/>
          <w:rFonts w:ascii="微软雅黑" w:eastAsia="微软雅黑" w:hAnsi="微软雅黑" w:hint="eastAsia"/>
          <w:color w:val="333333"/>
          <w:sz w:val="22"/>
          <w:szCs w:val="22"/>
        </w:rPr>
        <w:t xml:space="preserve">　　第二十六条</w:t>
      </w:r>
      <w:r w:rsidRPr="00961883">
        <w:rPr>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税务机关分析评估被调查企业为其关联方提供的来料加工业务，在可比企业不是相同业务模式，且业务模式的差异会对利润水平产生影响的情况下，应当对业务模式的差异进行调整，还原其不作价的来料和设备价值。企业提供真实完整的来料加工产品整体价值链相关资料，能够反映各关联方总体利润水平的，税务机关可以就被调查企业与可比企业因料件还原产生的资金占用差异进行可比性调整，利润水平调整幅度超过10%的，应当重新选择可比企业。</w:t>
      </w:r>
      <w:r w:rsidRPr="00961883">
        <w:rPr>
          <w:rFonts w:ascii="微软雅黑" w:eastAsia="微软雅黑" w:hAnsi="微软雅黑" w:hint="eastAsia"/>
          <w:color w:val="333333"/>
          <w:sz w:val="22"/>
          <w:szCs w:val="22"/>
        </w:rPr>
        <w:br/>
        <w:t xml:space="preserve">　　除本条第一款外，对因营运资本占用不同产生的利润差异不作调整。</w:t>
      </w:r>
      <w:r w:rsidRPr="00961883">
        <w:rPr>
          <w:rFonts w:ascii="微软雅黑" w:eastAsia="微软雅黑" w:hAnsi="微软雅黑" w:hint="eastAsia"/>
          <w:color w:val="333333"/>
          <w:sz w:val="22"/>
          <w:szCs w:val="22"/>
        </w:rPr>
        <w:br/>
      </w:r>
      <w:r w:rsidRPr="00961883">
        <w:rPr>
          <w:rStyle w:val="a6"/>
          <w:rFonts w:ascii="微软雅黑" w:eastAsia="微软雅黑" w:hAnsi="微软雅黑" w:hint="eastAsia"/>
          <w:color w:val="333333"/>
          <w:sz w:val="22"/>
          <w:szCs w:val="22"/>
        </w:rPr>
        <w:t xml:space="preserve">　　第二十七条</w:t>
      </w:r>
      <w:r w:rsidRPr="00961883">
        <w:rPr>
          <w:rStyle w:val="a6"/>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税务机关分析评估被调查企业关联交易是否符合独立交易原则时，选取的可比企业与被调查企业处于不同经济环境的，应当分析成本节约、市场溢价等地域特殊因素，并选择合理的转让定价方法确定地域特殊因素对利润的贡献。</w:t>
      </w:r>
      <w:r w:rsidRPr="00961883">
        <w:rPr>
          <w:rFonts w:ascii="微软雅黑" w:eastAsia="微软雅黑" w:hAnsi="微软雅黑" w:hint="eastAsia"/>
          <w:color w:val="333333"/>
          <w:sz w:val="22"/>
          <w:szCs w:val="22"/>
        </w:rPr>
        <w:br/>
        <w:t xml:space="preserve">　　</w:t>
      </w:r>
      <w:r w:rsidRPr="00961883">
        <w:rPr>
          <w:rStyle w:val="a6"/>
          <w:rFonts w:ascii="微软雅黑" w:eastAsia="微软雅黑" w:hAnsi="微软雅黑" w:hint="eastAsia"/>
          <w:color w:val="333333"/>
          <w:sz w:val="22"/>
          <w:szCs w:val="22"/>
        </w:rPr>
        <w:t>第二十八条</w:t>
      </w:r>
      <w:r w:rsidRPr="00961883">
        <w:rPr>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企业为境外关联方从事来料加工或者进料加工等单一生产业务，或者从事分销、合约研发业务，原则上应当保持合理的利润水平。</w:t>
      </w:r>
      <w:r w:rsidRPr="00961883">
        <w:rPr>
          <w:rFonts w:ascii="微软雅黑" w:eastAsia="微软雅黑" w:hAnsi="微软雅黑" w:hint="eastAsia"/>
          <w:color w:val="333333"/>
          <w:sz w:val="22"/>
          <w:szCs w:val="22"/>
        </w:rPr>
        <w:br/>
        <w:t xml:space="preserve">　　上述企业如出现亏损，无论是否达到《国家税务总局关于完善关联申报和同期资料管理有关事项的公告》（国家税务总局公告2016年第42号）中的同期资料准备标准，均应当就亏损年度准备同期资料本地文档。税务机关应当重点审核上述企业的本地文档，加强监控管理。</w:t>
      </w:r>
      <w:r w:rsidRPr="00961883">
        <w:rPr>
          <w:rFonts w:ascii="微软雅黑" w:eastAsia="微软雅黑" w:hAnsi="微软雅黑" w:hint="eastAsia"/>
          <w:color w:val="333333"/>
          <w:sz w:val="22"/>
          <w:szCs w:val="22"/>
        </w:rPr>
        <w:br/>
        <w:t xml:space="preserve">　　上述企业承担由于决策失误、开工不足、产品滞销、研发失败等原因造成的应当由关联方承担的风险和损失的，税务机关可以实施特别纳税调整。</w:t>
      </w:r>
      <w:r w:rsidRPr="00961883">
        <w:rPr>
          <w:rFonts w:ascii="微软雅黑" w:eastAsia="微软雅黑" w:hAnsi="微软雅黑" w:hint="eastAsia"/>
          <w:color w:val="333333"/>
          <w:sz w:val="22"/>
          <w:szCs w:val="22"/>
        </w:rPr>
        <w:br/>
        <w:t xml:space="preserve">　</w:t>
      </w:r>
      <w:r w:rsidRPr="00961883">
        <w:rPr>
          <w:rStyle w:val="a6"/>
          <w:rFonts w:ascii="微软雅黑" w:eastAsia="微软雅黑" w:hAnsi="微软雅黑" w:hint="eastAsia"/>
          <w:color w:val="333333"/>
          <w:sz w:val="22"/>
          <w:szCs w:val="22"/>
        </w:rPr>
        <w:t xml:space="preserve">　第二十九条</w:t>
      </w:r>
      <w:r w:rsidRPr="00961883">
        <w:rPr>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税务机关对关联交易进行调查分析时，应当确定企业所获得的收益与其执行的功能或者承担的风险是否匹配。</w:t>
      </w:r>
      <w:r w:rsidRPr="00961883">
        <w:rPr>
          <w:rFonts w:ascii="微软雅黑" w:eastAsia="微软雅黑" w:hAnsi="微软雅黑" w:hint="eastAsia"/>
          <w:color w:val="333333"/>
          <w:sz w:val="22"/>
          <w:szCs w:val="22"/>
        </w:rPr>
        <w:br/>
        <w:t xml:space="preserve">　　企业与其关联方之间隐匿关联交易直接或者间接导致国家总体税收收入减少的，税务机关可以通过还原</w:t>
      </w:r>
      <w:r w:rsidRPr="00961883">
        <w:rPr>
          <w:rFonts w:ascii="微软雅黑" w:eastAsia="微软雅黑" w:hAnsi="微软雅黑" w:hint="eastAsia"/>
          <w:color w:val="333333"/>
          <w:sz w:val="22"/>
          <w:szCs w:val="22"/>
        </w:rPr>
        <w:lastRenderedPageBreak/>
        <w:t>隐匿交易实施特别纳税调整。</w:t>
      </w:r>
      <w:r w:rsidRPr="00961883">
        <w:rPr>
          <w:rFonts w:ascii="微软雅黑" w:eastAsia="微软雅黑" w:hAnsi="微软雅黑" w:hint="eastAsia"/>
          <w:color w:val="333333"/>
          <w:sz w:val="22"/>
          <w:szCs w:val="22"/>
        </w:rPr>
        <w:br/>
        <w:t xml:space="preserve">　　企业与其关联方之间抵消关联交易直接或者间接导致国家总体税收收入减少的，税务机关可以通过还原抵消交易实施特别纳税调整。</w:t>
      </w:r>
      <w:r w:rsidRPr="00961883">
        <w:rPr>
          <w:rFonts w:ascii="微软雅黑" w:eastAsia="微软雅黑" w:hAnsi="微软雅黑" w:hint="eastAsia"/>
          <w:color w:val="333333"/>
          <w:sz w:val="22"/>
          <w:szCs w:val="22"/>
        </w:rPr>
        <w:br/>
      </w:r>
      <w:r w:rsidRPr="00961883">
        <w:rPr>
          <w:rStyle w:val="a6"/>
          <w:rFonts w:ascii="微软雅黑" w:eastAsia="微软雅黑" w:hAnsi="微软雅黑" w:hint="eastAsia"/>
          <w:color w:val="333333"/>
          <w:sz w:val="22"/>
          <w:szCs w:val="22"/>
        </w:rPr>
        <w:t xml:space="preserve">　　第三十条</w:t>
      </w:r>
      <w:r w:rsidRPr="00961883">
        <w:rPr>
          <w:rStyle w:val="a6"/>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判定企业及其关联方对无形资产价值的贡献程度及相应的收益分配时，应当全面分析企业所属企业集团的全球营运流程，充分考虑各方在无形资产开发、价值提升、维护、保护、应用和推广中的价值贡献，无形资产价值的实现方式，无形资产与集团内其他业务的功能、风险和资产的相互作用。</w:t>
      </w:r>
      <w:r w:rsidRPr="00961883">
        <w:rPr>
          <w:rFonts w:ascii="微软雅黑" w:eastAsia="微软雅黑" w:hAnsi="微软雅黑" w:hint="eastAsia"/>
          <w:color w:val="333333"/>
          <w:sz w:val="22"/>
          <w:szCs w:val="22"/>
        </w:rPr>
        <w:br/>
        <w:t xml:space="preserve">　　企业仅拥有无形资产所有权而未对无形资产价值做出贡献的，不应当参与无形资产收益分配。无形资产形成和使用过程中，仅提供资金而未实际执行相关功能和承担相应风险的，应当仅获得合理的资金成本回报。</w:t>
      </w:r>
      <w:r w:rsidRPr="00961883">
        <w:rPr>
          <w:rFonts w:ascii="微软雅黑" w:eastAsia="微软雅黑" w:hAnsi="微软雅黑" w:hint="eastAsia"/>
          <w:color w:val="333333"/>
          <w:sz w:val="22"/>
          <w:szCs w:val="22"/>
        </w:rPr>
        <w:br/>
      </w:r>
      <w:r w:rsidRPr="00961883">
        <w:rPr>
          <w:rStyle w:val="a6"/>
          <w:rFonts w:ascii="微软雅黑" w:eastAsia="微软雅黑" w:hAnsi="微软雅黑" w:hint="eastAsia"/>
          <w:color w:val="333333"/>
          <w:sz w:val="22"/>
          <w:szCs w:val="22"/>
        </w:rPr>
        <w:t xml:space="preserve">　　第三十一条</w:t>
      </w:r>
      <w:r w:rsidRPr="00961883">
        <w:rPr>
          <w:rStyle w:val="a6"/>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企业与其关联方转让或者受让无形资产使用权而收取或者支付的特许权使用费，应当根据下列情形适时调整，未适时调整的，税务机关可以实施特别纳税调整：</w:t>
      </w:r>
      <w:r w:rsidRPr="00961883">
        <w:rPr>
          <w:rFonts w:ascii="微软雅黑" w:eastAsia="微软雅黑" w:hAnsi="微软雅黑" w:hint="eastAsia"/>
          <w:color w:val="333333"/>
          <w:sz w:val="22"/>
          <w:szCs w:val="22"/>
        </w:rPr>
        <w:br/>
        <w:t xml:space="preserve">　　（一）无形资产价值发生根本性变化；</w:t>
      </w:r>
      <w:r w:rsidRPr="00961883">
        <w:rPr>
          <w:rFonts w:ascii="微软雅黑" w:eastAsia="微软雅黑" w:hAnsi="微软雅黑" w:hint="eastAsia"/>
          <w:color w:val="333333"/>
          <w:sz w:val="22"/>
          <w:szCs w:val="22"/>
        </w:rPr>
        <w:br/>
        <w:t xml:space="preserve">　　（二）按照营业常规，非关联方之间的可比交易应当存在特许权使用费调整机制；</w:t>
      </w:r>
      <w:r w:rsidRPr="00961883">
        <w:rPr>
          <w:rFonts w:ascii="微软雅黑" w:eastAsia="微软雅黑" w:hAnsi="微软雅黑" w:hint="eastAsia"/>
          <w:color w:val="333333"/>
          <w:sz w:val="22"/>
          <w:szCs w:val="22"/>
        </w:rPr>
        <w:br/>
        <w:t xml:space="preserve">　　（三）无形资产使用过程中，企业及其关联方执行的功能、承担的风险或者使用的资产发生变化；</w:t>
      </w:r>
      <w:r w:rsidRPr="00961883">
        <w:rPr>
          <w:rFonts w:ascii="微软雅黑" w:eastAsia="微软雅黑" w:hAnsi="微软雅黑" w:hint="eastAsia"/>
          <w:color w:val="333333"/>
          <w:sz w:val="22"/>
          <w:szCs w:val="22"/>
        </w:rPr>
        <w:br/>
        <w:t xml:space="preserve">　　（四）企业及其关联方对无形资产进行后续开发、价值提升、维护、保护、应用和推广做出贡献而未得到合理补偿。</w:t>
      </w:r>
      <w:r w:rsidRPr="00961883">
        <w:rPr>
          <w:rFonts w:ascii="微软雅黑" w:eastAsia="微软雅黑" w:hAnsi="微软雅黑" w:hint="eastAsia"/>
          <w:color w:val="333333"/>
          <w:sz w:val="22"/>
          <w:szCs w:val="22"/>
        </w:rPr>
        <w:br/>
        <w:t xml:space="preserve">　</w:t>
      </w:r>
      <w:r w:rsidRPr="00961883">
        <w:rPr>
          <w:rStyle w:val="a6"/>
          <w:rFonts w:ascii="微软雅黑" w:eastAsia="微软雅黑" w:hAnsi="微软雅黑" w:hint="eastAsia"/>
          <w:color w:val="333333"/>
          <w:sz w:val="22"/>
          <w:szCs w:val="22"/>
        </w:rPr>
        <w:t xml:space="preserve">　第三十二条</w:t>
      </w:r>
      <w:r w:rsidRPr="00961883">
        <w:rPr>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企业与其关联方转让或者受让无形资产使用权而收取或者支付的特许权使用费，应当与无形资产为企业或者其关联方带来的经济利益相匹配。与经济利益不匹配而减少企业或者其关联方应纳税收入或者所得额的，税务机关可以实施特别纳税调整。未带来经济利益，且不符合独立交易原则的，税务机关可以按照已税前扣除的金额全额实施特别纳税调整。</w:t>
      </w:r>
      <w:r w:rsidRPr="00961883">
        <w:rPr>
          <w:rFonts w:ascii="微软雅黑" w:eastAsia="微软雅黑" w:hAnsi="微软雅黑" w:hint="eastAsia"/>
          <w:color w:val="333333"/>
          <w:sz w:val="22"/>
          <w:szCs w:val="22"/>
        </w:rPr>
        <w:br/>
        <w:t xml:space="preserve">　　企业向仅拥有无形资产所有权而未对其价值创造做出贡献的关联方支付特许权使用费，不符合独立交易原则的，税务机关可以按照已税前扣除的金额全额实施特别纳税调整。</w:t>
      </w:r>
      <w:r w:rsidRPr="00961883">
        <w:rPr>
          <w:rFonts w:ascii="微软雅黑" w:eastAsia="微软雅黑" w:hAnsi="微软雅黑" w:hint="eastAsia"/>
          <w:color w:val="333333"/>
          <w:sz w:val="22"/>
          <w:szCs w:val="22"/>
        </w:rPr>
        <w:br/>
      </w:r>
      <w:r w:rsidRPr="00961883">
        <w:rPr>
          <w:rStyle w:val="a6"/>
          <w:rFonts w:ascii="微软雅黑" w:eastAsia="微软雅黑" w:hAnsi="微软雅黑" w:hint="eastAsia"/>
          <w:color w:val="333333"/>
          <w:sz w:val="22"/>
          <w:szCs w:val="22"/>
        </w:rPr>
        <w:t xml:space="preserve">　　第三十三条</w:t>
      </w:r>
      <w:r w:rsidRPr="00961883">
        <w:rPr>
          <w:rStyle w:val="a6"/>
          <w:rFonts w:ascii="微软雅黑" w:eastAsia="微软雅黑" w:hAnsi="微软雅黑" w:hint="eastAsia"/>
          <w:color w:val="333333"/>
          <w:sz w:val="22"/>
          <w:szCs w:val="22"/>
        </w:rPr>
        <w:t> </w:t>
      </w:r>
      <w:r w:rsidRPr="00961883">
        <w:rPr>
          <w:rStyle w:val="a6"/>
          <w:rFonts w:ascii="微软雅黑" w:eastAsia="微软雅黑" w:hAnsi="微软雅黑" w:hint="eastAsia"/>
          <w:color w:val="333333"/>
          <w:sz w:val="22"/>
          <w:szCs w:val="22"/>
        </w:rPr>
        <w:t xml:space="preserve"> </w:t>
      </w:r>
      <w:r w:rsidRPr="00961883">
        <w:rPr>
          <w:rFonts w:ascii="微软雅黑" w:eastAsia="微软雅黑" w:hAnsi="微软雅黑" w:hint="eastAsia"/>
          <w:color w:val="333333"/>
          <w:sz w:val="22"/>
          <w:szCs w:val="22"/>
        </w:rPr>
        <w:t>企业以融资上市为主要目的在境外成立控股公司或者融资公司，仅因融资上市活动所产生的附带利益向境外关联方支付特许权使用费，不符合独立交易原则的，税务机关可以按照已税前扣除的金额全额实施特别纳税调整。</w:t>
      </w:r>
      <w:r w:rsidRPr="00961883">
        <w:rPr>
          <w:rFonts w:ascii="微软雅黑" w:eastAsia="微软雅黑" w:hAnsi="微软雅黑" w:hint="eastAsia"/>
          <w:color w:val="333333"/>
          <w:sz w:val="22"/>
          <w:szCs w:val="22"/>
        </w:rPr>
        <w:br/>
      </w:r>
      <w:r w:rsidRPr="00961883">
        <w:rPr>
          <w:rStyle w:val="a6"/>
          <w:rFonts w:ascii="微软雅黑" w:eastAsia="微软雅黑" w:hAnsi="微软雅黑" w:hint="eastAsia"/>
          <w:color w:val="333333"/>
          <w:sz w:val="22"/>
          <w:szCs w:val="22"/>
        </w:rPr>
        <w:t xml:space="preserve">　　第三十四条</w:t>
      </w:r>
      <w:r w:rsidRPr="00961883">
        <w:rPr>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企业与其关联方发生劳务交易支付或者收取价款不符合独立交易原则而减少企业或者其关联方应纳税收入或者所得额的，税务机关可以实施特别纳税调整。</w:t>
      </w:r>
      <w:r w:rsidRPr="00961883">
        <w:rPr>
          <w:rFonts w:ascii="微软雅黑" w:eastAsia="微软雅黑" w:hAnsi="微软雅黑" w:hint="eastAsia"/>
          <w:color w:val="333333"/>
          <w:sz w:val="22"/>
          <w:szCs w:val="22"/>
        </w:rPr>
        <w:br/>
        <w:t xml:space="preserve">　　符合独立交易原则的关联劳务交易应当是受益性劳务交易，并且按照非关联方在相同或者类似情形下的营业常规和公平成交价格进行定价。受益性劳务是指能够为劳务接受方带来直接或者间接经济利益，且非关联方在相同或者类似情形下，愿意购买或者愿意自行实施的劳务活动。</w:t>
      </w:r>
      <w:r w:rsidRPr="00961883">
        <w:rPr>
          <w:rFonts w:ascii="微软雅黑" w:eastAsia="微软雅黑" w:hAnsi="微软雅黑" w:hint="eastAsia"/>
          <w:color w:val="333333"/>
          <w:sz w:val="22"/>
          <w:szCs w:val="22"/>
        </w:rPr>
        <w:br/>
      </w:r>
      <w:r w:rsidRPr="00961883">
        <w:rPr>
          <w:rStyle w:val="a6"/>
          <w:rFonts w:ascii="微软雅黑" w:eastAsia="微软雅黑" w:hAnsi="微软雅黑" w:hint="eastAsia"/>
          <w:color w:val="333333"/>
          <w:sz w:val="22"/>
          <w:szCs w:val="22"/>
        </w:rPr>
        <w:t xml:space="preserve">　　第三十五条</w:t>
      </w:r>
      <w:r w:rsidRPr="00961883">
        <w:rPr>
          <w:rStyle w:val="a6"/>
          <w:rFonts w:ascii="微软雅黑" w:eastAsia="微软雅黑" w:hAnsi="微软雅黑" w:hint="eastAsia"/>
          <w:color w:val="333333"/>
          <w:sz w:val="22"/>
          <w:szCs w:val="22"/>
        </w:rPr>
        <w:t> </w:t>
      </w:r>
      <w:r w:rsidRPr="00961883">
        <w:rPr>
          <w:rStyle w:val="a6"/>
          <w:rFonts w:ascii="微软雅黑" w:eastAsia="微软雅黑" w:hAnsi="微软雅黑" w:hint="eastAsia"/>
          <w:color w:val="333333"/>
          <w:sz w:val="22"/>
          <w:szCs w:val="22"/>
        </w:rPr>
        <w:t xml:space="preserve"> </w:t>
      </w:r>
      <w:r w:rsidRPr="00961883">
        <w:rPr>
          <w:rFonts w:ascii="微软雅黑" w:eastAsia="微软雅黑" w:hAnsi="微软雅黑" w:hint="eastAsia"/>
          <w:color w:val="333333"/>
          <w:sz w:val="22"/>
          <w:szCs w:val="22"/>
        </w:rPr>
        <w:t>企业向其关联方支付非受益性劳务的价款，税务机关可以按照已税前扣除的金额全额实施特别纳税调整。非受益性劳务主要包括以下情形：</w:t>
      </w:r>
      <w:r w:rsidRPr="00961883">
        <w:rPr>
          <w:rFonts w:ascii="微软雅黑" w:eastAsia="微软雅黑" w:hAnsi="微软雅黑" w:hint="eastAsia"/>
          <w:color w:val="333333"/>
          <w:sz w:val="22"/>
          <w:szCs w:val="22"/>
        </w:rPr>
        <w:br/>
        <w:t xml:space="preserve">　　（一）劳务接受方从其关联方接受的，已经购买或者自行实施的劳务活动；</w:t>
      </w:r>
      <w:r w:rsidRPr="00961883">
        <w:rPr>
          <w:rFonts w:ascii="微软雅黑" w:eastAsia="微软雅黑" w:hAnsi="微软雅黑" w:hint="eastAsia"/>
          <w:color w:val="333333"/>
          <w:sz w:val="22"/>
          <w:szCs w:val="22"/>
        </w:rPr>
        <w:br/>
        <w:t xml:space="preserve">　　（二）劳务接受方从其关联方接受的，为保障劳务接受方的直接或者间接投资方的投资利益而实施的控制、管理和监督等劳务活动。该劳务活动主要包括：</w:t>
      </w:r>
      <w:r w:rsidRPr="00961883">
        <w:rPr>
          <w:rFonts w:ascii="微软雅黑" w:eastAsia="微软雅黑" w:hAnsi="微软雅黑" w:hint="eastAsia"/>
          <w:color w:val="333333"/>
          <w:sz w:val="22"/>
          <w:szCs w:val="22"/>
        </w:rPr>
        <w:br/>
        <w:t xml:space="preserve">　　1.董事会活动、股东会活动、监事会活动和发行股票等服务于股东的活动；</w:t>
      </w:r>
      <w:r w:rsidRPr="00961883">
        <w:rPr>
          <w:rFonts w:ascii="微软雅黑" w:eastAsia="微软雅黑" w:hAnsi="微软雅黑" w:hint="eastAsia"/>
          <w:color w:val="333333"/>
          <w:sz w:val="22"/>
          <w:szCs w:val="22"/>
        </w:rPr>
        <w:br/>
        <w:t xml:space="preserve">　　2.与劳务接受方的直接或者间接投资方、集团总部和区域总部的经营报告或者财务报告编制及分析有关的活动；</w:t>
      </w:r>
      <w:r w:rsidRPr="00961883">
        <w:rPr>
          <w:rFonts w:ascii="微软雅黑" w:eastAsia="微软雅黑" w:hAnsi="微软雅黑" w:hint="eastAsia"/>
          <w:color w:val="333333"/>
          <w:sz w:val="22"/>
          <w:szCs w:val="22"/>
        </w:rPr>
        <w:br/>
        <w:t xml:space="preserve">　　3.与劳务接受方的直接或者间接投资方、集团总部和区域总部的经营及资本运作有关的筹资活动；</w:t>
      </w:r>
      <w:r w:rsidRPr="00961883">
        <w:rPr>
          <w:rFonts w:ascii="微软雅黑" w:eastAsia="微软雅黑" w:hAnsi="微软雅黑" w:hint="eastAsia"/>
          <w:color w:val="333333"/>
          <w:sz w:val="22"/>
          <w:szCs w:val="22"/>
        </w:rPr>
        <w:br/>
        <w:t xml:space="preserve">　　4.为集团决策、监管、控制、遵从需要所实施的财务、税务、人事、法务等活动；</w:t>
      </w:r>
      <w:r w:rsidRPr="00961883">
        <w:rPr>
          <w:rFonts w:ascii="微软雅黑" w:eastAsia="微软雅黑" w:hAnsi="微软雅黑" w:hint="eastAsia"/>
          <w:color w:val="333333"/>
          <w:sz w:val="22"/>
          <w:szCs w:val="22"/>
        </w:rPr>
        <w:br/>
        <w:t xml:space="preserve">　　5.其他类似情形。</w:t>
      </w:r>
      <w:r w:rsidRPr="00961883">
        <w:rPr>
          <w:rFonts w:ascii="微软雅黑" w:eastAsia="微软雅黑" w:hAnsi="微软雅黑" w:hint="eastAsia"/>
          <w:color w:val="333333"/>
          <w:sz w:val="22"/>
          <w:szCs w:val="22"/>
        </w:rPr>
        <w:br/>
        <w:t xml:space="preserve">　　（三）劳务接受方从其关联方接受的，并非针对其具体实施的，只是因附属于企业集团而获得额外收益的劳务活动。该劳务活动主要包括：</w:t>
      </w:r>
      <w:r w:rsidRPr="00961883">
        <w:rPr>
          <w:rFonts w:ascii="微软雅黑" w:eastAsia="微软雅黑" w:hAnsi="微软雅黑" w:hint="eastAsia"/>
          <w:color w:val="333333"/>
          <w:sz w:val="22"/>
          <w:szCs w:val="22"/>
        </w:rPr>
        <w:br/>
        <w:t xml:space="preserve">　　1.为劳务接受方带来资源整合效应和规模效应的法律形式改变、债务重组、股权收购、资产收购、合并、分立等集团重组活动；</w:t>
      </w:r>
      <w:r w:rsidRPr="00961883">
        <w:rPr>
          <w:rFonts w:ascii="微软雅黑" w:eastAsia="微软雅黑" w:hAnsi="微软雅黑" w:hint="eastAsia"/>
          <w:color w:val="333333"/>
          <w:sz w:val="22"/>
          <w:szCs w:val="22"/>
        </w:rPr>
        <w:br/>
        <w:t xml:space="preserve">　　2.由于企业集团信用评级提高，为劳务接受方带来融资成本下降等利益的相关活动；</w:t>
      </w:r>
      <w:r w:rsidRPr="00961883">
        <w:rPr>
          <w:rFonts w:ascii="微软雅黑" w:eastAsia="微软雅黑" w:hAnsi="微软雅黑" w:hint="eastAsia"/>
          <w:color w:val="333333"/>
          <w:sz w:val="22"/>
          <w:szCs w:val="22"/>
        </w:rPr>
        <w:br/>
        <w:t xml:space="preserve">　　3.其他类似情形。</w:t>
      </w:r>
      <w:r w:rsidRPr="00961883">
        <w:rPr>
          <w:rFonts w:ascii="微软雅黑" w:eastAsia="微软雅黑" w:hAnsi="微软雅黑" w:hint="eastAsia"/>
          <w:color w:val="333333"/>
          <w:sz w:val="22"/>
          <w:szCs w:val="22"/>
        </w:rPr>
        <w:br/>
        <w:t xml:space="preserve">　　（四）劳务接受方从其关联方接受的，已经在其他关联交易中给予补偿的劳务活动。该劳务活动主要包括：</w:t>
      </w:r>
      <w:r w:rsidRPr="00961883">
        <w:rPr>
          <w:rFonts w:ascii="微软雅黑" w:eastAsia="微软雅黑" w:hAnsi="微软雅黑" w:hint="eastAsia"/>
          <w:color w:val="333333"/>
          <w:sz w:val="22"/>
          <w:szCs w:val="22"/>
        </w:rPr>
        <w:br/>
        <w:t xml:space="preserve">　　1.从特许权使用费支付中给予补偿的与专利权或者非专利技术相关的服务；</w:t>
      </w:r>
      <w:r w:rsidRPr="00961883">
        <w:rPr>
          <w:rFonts w:ascii="微软雅黑" w:eastAsia="微软雅黑" w:hAnsi="微软雅黑" w:hint="eastAsia"/>
          <w:color w:val="333333"/>
          <w:sz w:val="22"/>
          <w:szCs w:val="22"/>
        </w:rPr>
        <w:br/>
        <w:t xml:space="preserve">　　2.从贷款利息支付中给予补偿的与贷款相关的服务；</w:t>
      </w:r>
      <w:r w:rsidRPr="00961883">
        <w:rPr>
          <w:rFonts w:ascii="微软雅黑" w:eastAsia="微软雅黑" w:hAnsi="微软雅黑" w:hint="eastAsia"/>
          <w:color w:val="333333"/>
          <w:sz w:val="22"/>
          <w:szCs w:val="22"/>
        </w:rPr>
        <w:br/>
        <w:t xml:space="preserve">　　3.其他类似情形。</w:t>
      </w:r>
      <w:r w:rsidRPr="00961883">
        <w:rPr>
          <w:rFonts w:ascii="微软雅黑" w:eastAsia="微软雅黑" w:hAnsi="微软雅黑" w:hint="eastAsia"/>
          <w:color w:val="333333"/>
          <w:sz w:val="22"/>
          <w:szCs w:val="22"/>
        </w:rPr>
        <w:br/>
        <w:t xml:space="preserve">　　（五）与劳务接受方执行的功能和承担的风险无关，或者不符合劳务接受方经营需要的关联劳务活动；</w:t>
      </w:r>
      <w:r w:rsidRPr="00961883">
        <w:rPr>
          <w:rFonts w:ascii="微软雅黑" w:eastAsia="微软雅黑" w:hAnsi="微软雅黑" w:hint="eastAsia"/>
          <w:color w:val="333333"/>
          <w:sz w:val="22"/>
          <w:szCs w:val="22"/>
        </w:rPr>
        <w:br/>
        <w:t xml:space="preserve">　　（六）其他不能为劳务接受方带来直接或者间接经济利益，或者非关联方不愿意购买或者不愿意自行实施的关联劳务活动。</w:t>
      </w:r>
      <w:r w:rsidRPr="00961883">
        <w:rPr>
          <w:rFonts w:ascii="微软雅黑" w:eastAsia="微软雅黑" w:hAnsi="微软雅黑" w:hint="eastAsia"/>
          <w:color w:val="333333"/>
          <w:sz w:val="22"/>
          <w:szCs w:val="22"/>
        </w:rPr>
        <w:br/>
      </w:r>
      <w:r w:rsidRPr="00961883">
        <w:rPr>
          <w:rStyle w:val="a6"/>
          <w:rFonts w:ascii="微软雅黑" w:eastAsia="微软雅黑" w:hAnsi="微软雅黑" w:hint="eastAsia"/>
          <w:color w:val="333333"/>
          <w:sz w:val="22"/>
          <w:szCs w:val="22"/>
        </w:rPr>
        <w:t xml:space="preserve">　　第三十六条</w:t>
      </w:r>
      <w:r w:rsidRPr="00961883">
        <w:rPr>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企业接受或者提供的受益性劳务应当充分考虑劳务的具体内容和特性，劳务提供方的功能、风险、成本和费用，劳务接受方的受益情况、市场环境，交易双方的财务状况，以及可比交易的定价情况等因素，按照本办法的有关规定选择合理的转让定价方法，并遵循以下原则：</w:t>
      </w:r>
      <w:r w:rsidRPr="00961883">
        <w:rPr>
          <w:rFonts w:ascii="微软雅黑" w:eastAsia="微软雅黑" w:hAnsi="微软雅黑" w:hint="eastAsia"/>
          <w:color w:val="333333"/>
          <w:sz w:val="22"/>
          <w:szCs w:val="22"/>
        </w:rPr>
        <w:br/>
        <w:t xml:space="preserve">　　（一）关联劳务能够分别按照各劳务接受方、劳务项目为核算单位归集相关劳务成本费用的，应当以劳务接受方、劳务项目合理的成本费用为基础，确定交易价格；</w:t>
      </w:r>
      <w:r w:rsidRPr="00961883">
        <w:rPr>
          <w:rFonts w:ascii="微软雅黑" w:eastAsia="微软雅黑" w:hAnsi="微软雅黑" w:hint="eastAsia"/>
          <w:color w:val="333333"/>
          <w:sz w:val="22"/>
          <w:szCs w:val="22"/>
        </w:rPr>
        <w:br/>
        <w:t xml:space="preserve">　　（二）关联劳务不能分别按照各劳务接受方、劳务项目为核算单位归集相关劳务成本费用的，应当采用合理标准和比例向各劳务接受方分配，并以分配的成本费用为基础，确定交易价格。分配标准应当根据劳务性质合理确定，可以根据实际情况采用营业收入、营运资产、人员数量、人员工资、设备使用量、数据流量、工作时间以及其他合理指标，分配结果应当与劳务接受方的受益程度相匹配。非受益性劳务的相关成本费用支出不得计入分配基数。</w:t>
      </w:r>
      <w:r w:rsidRPr="00961883">
        <w:rPr>
          <w:rFonts w:ascii="微软雅黑" w:eastAsia="微软雅黑" w:hAnsi="微软雅黑" w:hint="eastAsia"/>
          <w:color w:val="333333"/>
          <w:sz w:val="22"/>
          <w:szCs w:val="22"/>
        </w:rPr>
        <w:br/>
      </w:r>
      <w:r w:rsidRPr="00961883">
        <w:rPr>
          <w:rStyle w:val="a6"/>
          <w:rFonts w:ascii="微软雅黑" w:eastAsia="微软雅黑" w:hAnsi="微软雅黑" w:hint="eastAsia"/>
          <w:color w:val="333333"/>
          <w:sz w:val="22"/>
          <w:szCs w:val="22"/>
        </w:rPr>
        <w:lastRenderedPageBreak/>
        <w:t xml:space="preserve">　　第三十七条</w:t>
      </w:r>
      <w:r w:rsidRPr="00961883">
        <w:rPr>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企业向未执行功能、承担风险，无实质性经营活动的境外关联方支付费用，不符合独立交易原则的，税务机关可以按照已税前扣除的金额全额实施特别纳税调整。</w:t>
      </w:r>
      <w:r w:rsidRPr="00961883">
        <w:rPr>
          <w:rFonts w:ascii="微软雅黑" w:eastAsia="微软雅黑" w:hAnsi="微软雅黑" w:hint="eastAsia"/>
          <w:color w:val="333333"/>
          <w:sz w:val="22"/>
          <w:szCs w:val="22"/>
        </w:rPr>
        <w:br/>
        <w:t xml:space="preserve">　</w:t>
      </w:r>
      <w:r w:rsidRPr="00961883">
        <w:rPr>
          <w:rStyle w:val="a6"/>
          <w:rFonts w:ascii="微软雅黑" w:eastAsia="微软雅黑" w:hAnsi="微软雅黑" w:hint="eastAsia"/>
          <w:color w:val="333333"/>
          <w:sz w:val="22"/>
          <w:szCs w:val="22"/>
        </w:rPr>
        <w:t xml:space="preserve">　第三十八条</w:t>
      </w:r>
      <w:r w:rsidRPr="00961883">
        <w:rPr>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实际税负相同的境内关联方之间的交易，只要该交易没有直接或者间接导致国家总体税收收入的减少，原则上不作特别纳税调整。</w:t>
      </w:r>
      <w:r w:rsidRPr="00961883">
        <w:rPr>
          <w:rFonts w:ascii="微软雅黑" w:eastAsia="微软雅黑" w:hAnsi="微软雅黑" w:hint="eastAsia"/>
          <w:color w:val="333333"/>
          <w:sz w:val="22"/>
          <w:szCs w:val="22"/>
        </w:rPr>
        <w:br/>
        <w:t xml:space="preserve">　</w:t>
      </w:r>
      <w:r w:rsidRPr="00961883">
        <w:rPr>
          <w:rStyle w:val="a6"/>
          <w:rFonts w:ascii="微软雅黑" w:eastAsia="微软雅黑" w:hAnsi="微软雅黑" w:hint="eastAsia"/>
          <w:color w:val="333333"/>
          <w:sz w:val="22"/>
          <w:szCs w:val="22"/>
        </w:rPr>
        <w:t xml:space="preserve">　第三十九条</w:t>
      </w:r>
      <w:r w:rsidRPr="00961883">
        <w:rPr>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经调查，税务机关未发现企业存在特别纳税调整问题的，应当作出特别纳税调查结论，并向企业送达《特别纳税调查结论通知书》。</w:t>
      </w:r>
      <w:r w:rsidRPr="00961883">
        <w:rPr>
          <w:rFonts w:ascii="微软雅黑" w:eastAsia="微软雅黑" w:hAnsi="微软雅黑" w:hint="eastAsia"/>
          <w:color w:val="333333"/>
          <w:sz w:val="22"/>
          <w:szCs w:val="22"/>
        </w:rPr>
        <w:br/>
      </w:r>
      <w:r w:rsidRPr="00961883">
        <w:rPr>
          <w:rStyle w:val="a6"/>
          <w:rFonts w:ascii="微软雅黑" w:eastAsia="微软雅黑" w:hAnsi="微软雅黑" w:hint="eastAsia"/>
          <w:color w:val="333333"/>
          <w:sz w:val="22"/>
          <w:szCs w:val="22"/>
        </w:rPr>
        <w:t xml:space="preserve">　　第四十条</w:t>
      </w:r>
      <w:r w:rsidRPr="00961883">
        <w:rPr>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经调查，税务机关发现企业存在特别纳税调整问题的，应当按照以下程序实施调整：</w:t>
      </w:r>
      <w:r w:rsidRPr="00961883">
        <w:rPr>
          <w:rFonts w:ascii="微软雅黑" w:eastAsia="微软雅黑" w:hAnsi="微软雅黑" w:hint="eastAsia"/>
          <w:color w:val="333333"/>
          <w:sz w:val="22"/>
          <w:szCs w:val="22"/>
        </w:rPr>
        <w:br/>
        <w:t xml:space="preserve">　　（一）在测算、论证、可比性分析的基础上，拟定特别纳税调查调整方案；</w:t>
      </w:r>
      <w:r w:rsidRPr="00961883">
        <w:rPr>
          <w:rFonts w:ascii="微软雅黑" w:eastAsia="微软雅黑" w:hAnsi="微软雅黑" w:hint="eastAsia"/>
          <w:color w:val="333333"/>
          <w:sz w:val="22"/>
          <w:szCs w:val="22"/>
        </w:rPr>
        <w:br/>
        <w:t xml:space="preserve">　　（二）根据拟定调整方案与企业协商谈判，双方均应当指定主谈人，调查人员应当做好《协商内容记录》，并由双方主谈人签字确认。企业拒签的，税务机关调查人员（两名以上）应当注明。企业拒绝协商谈判的，税务机关向企业送达《特别纳税调查初步调整通知书》；</w:t>
      </w:r>
      <w:r w:rsidRPr="00961883">
        <w:rPr>
          <w:rFonts w:ascii="微软雅黑" w:eastAsia="微软雅黑" w:hAnsi="微软雅黑" w:hint="eastAsia"/>
          <w:color w:val="333333"/>
          <w:sz w:val="22"/>
          <w:szCs w:val="22"/>
        </w:rPr>
        <w:br/>
        <w:t xml:space="preserve">　　（三）协商谈判过程中，企业对拟定调整方案有异议的，应当在税务机关规定的期限内进一步提供相关资料。税务机关收到资料后，应当认真审议，并作出审议结论。根据审议结论，需要进行特别纳税调整的，税务机关应当形成初步调整方案，向企业送达《特别纳税调查初步调整通知书》；</w:t>
      </w:r>
      <w:r w:rsidRPr="00961883">
        <w:rPr>
          <w:rFonts w:ascii="微软雅黑" w:eastAsia="微软雅黑" w:hAnsi="微软雅黑" w:hint="eastAsia"/>
          <w:color w:val="333333"/>
          <w:sz w:val="22"/>
          <w:szCs w:val="22"/>
        </w:rPr>
        <w:br/>
        <w:t xml:space="preserve">　　（四）企业收到《特别纳税调查初步调整通知书》后有异议的，应当自收到通知书之日起7日内书面提出。税务机关收到企业意见后，应当再次协商、审议。根据审议结论，需要进行特别纳税调整，并形成最终调整方案的，税务机关应当向企业送达《特别纳税调查调整通知书》；</w:t>
      </w:r>
      <w:r w:rsidRPr="00961883">
        <w:rPr>
          <w:rFonts w:ascii="微软雅黑" w:eastAsia="微软雅黑" w:hAnsi="微软雅黑" w:hint="eastAsia"/>
          <w:color w:val="333333"/>
          <w:sz w:val="22"/>
          <w:szCs w:val="22"/>
        </w:rPr>
        <w:br/>
        <w:t xml:space="preserve">　　（五）企业收到《特别纳税调查初步调整通知书》后，在规定期限内未提出异议的，或者提出异议后又拒绝协商的，或者虽提出异议但经税务机关审议后不予采纳的，税务机关应当以初步调整方案作为最终调整方案，向企业送达《特别纳税调查调整通知书》。</w:t>
      </w:r>
      <w:r w:rsidRPr="00961883">
        <w:rPr>
          <w:rFonts w:ascii="微软雅黑" w:eastAsia="微软雅黑" w:hAnsi="微软雅黑" w:hint="eastAsia"/>
          <w:color w:val="333333"/>
          <w:sz w:val="22"/>
          <w:szCs w:val="22"/>
        </w:rPr>
        <w:br/>
      </w:r>
      <w:r w:rsidRPr="00961883">
        <w:rPr>
          <w:rStyle w:val="a6"/>
          <w:rFonts w:ascii="微软雅黑" w:eastAsia="微软雅黑" w:hAnsi="微软雅黑" w:hint="eastAsia"/>
          <w:color w:val="333333"/>
          <w:sz w:val="22"/>
          <w:szCs w:val="22"/>
        </w:rPr>
        <w:t xml:space="preserve">　　第四十一条</w:t>
      </w:r>
      <w:r w:rsidRPr="00961883">
        <w:rPr>
          <w:rStyle w:val="a6"/>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企业收到《特别纳税调查调整通知书》后有异议的，可以在依照《特别纳税调查调整通知书》缴纳或者解缴税款、利息、滞纳金或者提供相应的担保后，依法申请行政复议。</w:t>
      </w:r>
      <w:r w:rsidRPr="00961883">
        <w:rPr>
          <w:rFonts w:ascii="微软雅黑" w:eastAsia="微软雅黑" w:hAnsi="微软雅黑" w:hint="eastAsia"/>
          <w:color w:val="333333"/>
          <w:sz w:val="22"/>
          <w:szCs w:val="22"/>
        </w:rPr>
        <w:br/>
        <w:t xml:space="preserve">　　</w:t>
      </w:r>
      <w:r w:rsidRPr="00961883">
        <w:rPr>
          <w:rFonts w:ascii="微软雅黑" w:eastAsia="微软雅黑" w:hAnsi="微软雅黑" w:hint="eastAsia"/>
          <w:color w:val="333333"/>
          <w:sz w:val="22"/>
          <w:szCs w:val="22"/>
          <w:shd w:val="clear" w:color="auto" w:fill="CCCCCC"/>
        </w:rPr>
        <w:t>企业收到国家税务局送达的《特别纳税调查调整通知书》后有异议的，向其上一级国家税务局申请行政复议；企业收到地方税务局送达的《特别纳税调查调整通知书》后有异议的，可以选择向其上一级地方税务局或者本级人民政府申请行政复议。</w:t>
      </w:r>
      <w:r w:rsidRPr="00961883">
        <w:rPr>
          <w:rFonts w:ascii="微软雅黑" w:eastAsia="微软雅黑" w:hAnsi="微软雅黑" w:hint="eastAsia"/>
          <w:color w:val="333333"/>
          <w:sz w:val="22"/>
          <w:szCs w:val="22"/>
        </w:rPr>
        <w:br/>
        <w:t xml:space="preserve">　　对行政复议决定不服的，可以依法向人民法院提起行政诉讼。</w:t>
      </w:r>
      <w:r w:rsidRPr="00961883">
        <w:rPr>
          <w:rFonts w:ascii="微软雅黑" w:eastAsia="微软雅黑" w:hAnsi="微软雅黑" w:hint="eastAsia"/>
          <w:color w:val="333333"/>
          <w:sz w:val="22"/>
          <w:szCs w:val="22"/>
        </w:rPr>
        <w:br/>
      </w:r>
      <w:r w:rsidRPr="00961883">
        <w:rPr>
          <w:rStyle w:val="a6"/>
          <w:rFonts w:ascii="微软雅黑" w:eastAsia="微软雅黑" w:hAnsi="微软雅黑" w:hint="eastAsia"/>
          <w:color w:val="333333"/>
          <w:sz w:val="22"/>
          <w:szCs w:val="22"/>
        </w:rPr>
        <w:t xml:space="preserve">　　第四十二条</w:t>
      </w:r>
      <w:r w:rsidRPr="00961883">
        <w:rPr>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税务机关对企业实施特别纳税调整，涉及企业向境外关联方支付利息、租金、特许权使用费的，除另有规定外，不调整已扣缴的税款。</w:t>
      </w:r>
      <w:r w:rsidRPr="00961883">
        <w:rPr>
          <w:rFonts w:ascii="微软雅黑" w:eastAsia="微软雅黑" w:hAnsi="微软雅黑" w:hint="eastAsia"/>
          <w:color w:val="333333"/>
          <w:sz w:val="22"/>
          <w:szCs w:val="22"/>
        </w:rPr>
        <w:br/>
      </w:r>
      <w:r w:rsidRPr="00961883">
        <w:rPr>
          <w:rStyle w:val="a6"/>
          <w:rFonts w:ascii="微软雅黑" w:eastAsia="微软雅黑" w:hAnsi="微软雅黑" w:hint="eastAsia"/>
          <w:color w:val="333333"/>
          <w:sz w:val="22"/>
          <w:szCs w:val="22"/>
        </w:rPr>
        <w:t xml:space="preserve">　　第四十三条</w:t>
      </w:r>
      <w:r w:rsidRPr="00961883">
        <w:rPr>
          <w:rStyle w:val="a6"/>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企业可以在《特别纳税调查调整通知书》送达前自行缴纳税款。企业自行缴纳税款的，应当填报《特别纳税调整自行缴纳税款表》。</w:t>
      </w:r>
      <w:r w:rsidRPr="00961883">
        <w:rPr>
          <w:rFonts w:ascii="微软雅黑" w:eastAsia="微软雅黑" w:hAnsi="微软雅黑" w:hint="eastAsia"/>
          <w:color w:val="333333"/>
          <w:sz w:val="22"/>
          <w:szCs w:val="22"/>
        </w:rPr>
        <w:br/>
      </w:r>
      <w:r w:rsidRPr="00961883">
        <w:rPr>
          <w:rStyle w:val="a6"/>
          <w:rFonts w:ascii="微软雅黑" w:eastAsia="微软雅黑" w:hAnsi="微软雅黑" w:hint="eastAsia"/>
          <w:color w:val="333333"/>
          <w:sz w:val="22"/>
          <w:szCs w:val="22"/>
        </w:rPr>
        <w:t xml:space="preserve">　　第四十四条</w:t>
      </w:r>
      <w:r w:rsidRPr="00961883">
        <w:rPr>
          <w:rStyle w:val="a6"/>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税务机关对企业实施特别纳税调整的，应当根据企业所得税法及其实施条例的有关规定对2008年1月1日以后发生交易补征的企业所得税按日加收利息。</w:t>
      </w:r>
      <w:r w:rsidRPr="00961883">
        <w:rPr>
          <w:rFonts w:ascii="微软雅黑" w:eastAsia="微软雅黑" w:hAnsi="微软雅黑" w:hint="eastAsia"/>
          <w:color w:val="333333"/>
          <w:sz w:val="22"/>
          <w:szCs w:val="22"/>
        </w:rPr>
        <w:br/>
        <w:t xml:space="preserve">　　特别纳税调查调整补缴的税款，应当按照应补缴税款所属年度的先后顺序确定补缴税款的所属年度，以入库日为截止日，分别计算应加收的利息额：</w:t>
      </w:r>
      <w:r w:rsidRPr="00961883">
        <w:rPr>
          <w:rFonts w:ascii="微软雅黑" w:eastAsia="微软雅黑" w:hAnsi="微软雅黑" w:hint="eastAsia"/>
          <w:color w:val="333333"/>
          <w:sz w:val="22"/>
          <w:szCs w:val="22"/>
        </w:rPr>
        <w:br/>
        <w:t xml:space="preserve">　　（一）企业在《特别纳税调查调整通知书》送达前缴纳或者送达后补缴税款的，应当自税款所属纳税年度的次年6月1日起至缴纳或者补缴税款之日止计算加收利息。企业超过《特别纳税调查调整通知书》补缴税款期限仍未缴纳税款的，应当自补缴税款期限届满次日起按照税收征管法及其实施细则的有关规定加收滞纳金，在加收滞纳金期间不再加收利息；</w:t>
      </w:r>
      <w:r w:rsidRPr="00961883">
        <w:rPr>
          <w:rFonts w:ascii="微软雅黑" w:eastAsia="微软雅黑" w:hAnsi="微软雅黑" w:hint="eastAsia"/>
          <w:color w:val="333333"/>
          <w:sz w:val="22"/>
          <w:szCs w:val="22"/>
        </w:rPr>
        <w:br/>
        <w:t xml:space="preserve">　　（二）利息率按照税款所属纳税年度12月31日公布的与补税期间同期的中国人民银行人民币贷款基准利率（以下简称基准利率）加5个百分点计算，并按照一年365天折算日利息率；</w:t>
      </w:r>
      <w:r w:rsidRPr="00961883">
        <w:rPr>
          <w:rFonts w:ascii="微软雅黑" w:eastAsia="微软雅黑" w:hAnsi="微软雅黑" w:hint="eastAsia"/>
          <w:color w:val="333333"/>
          <w:sz w:val="22"/>
          <w:szCs w:val="22"/>
        </w:rPr>
        <w:br/>
        <w:t xml:space="preserve">　　（三）企业按照有关规定提供同期资料及有关资料的，或者按照有关规定不需要准备同期资料但根据税务机关要求提供其他相关资料的，可以只按照基准利率加收利息。</w:t>
      </w:r>
      <w:r w:rsidRPr="00961883">
        <w:rPr>
          <w:rFonts w:ascii="微软雅黑" w:eastAsia="微软雅黑" w:hAnsi="微软雅黑" w:hint="eastAsia"/>
          <w:color w:val="333333"/>
          <w:sz w:val="22"/>
          <w:szCs w:val="22"/>
        </w:rPr>
        <w:br/>
        <w:t xml:space="preserve">　　经税务机关调查，企业实际关联交易额达到准备同期资料标准，但未按照规定向税务机关提供同期资料的，税务机关补征税款加收利息，适用本条第二款第二项规定。</w:t>
      </w:r>
      <w:r w:rsidRPr="00961883">
        <w:rPr>
          <w:rFonts w:ascii="微软雅黑" w:eastAsia="微软雅黑" w:hAnsi="微软雅黑" w:hint="eastAsia"/>
          <w:color w:val="333333"/>
          <w:sz w:val="22"/>
          <w:szCs w:val="22"/>
        </w:rPr>
        <w:br/>
        <w:t xml:space="preserve">　　</w:t>
      </w:r>
      <w:r w:rsidRPr="00961883">
        <w:rPr>
          <w:rStyle w:val="a6"/>
          <w:rFonts w:ascii="微软雅黑" w:eastAsia="微软雅黑" w:hAnsi="微软雅黑" w:hint="eastAsia"/>
          <w:color w:val="333333"/>
          <w:sz w:val="22"/>
          <w:szCs w:val="22"/>
        </w:rPr>
        <w:t>第四十五条</w:t>
      </w:r>
      <w:r w:rsidRPr="00961883">
        <w:rPr>
          <w:rStyle w:val="a6"/>
          <w:rFonts w:ascii="微软雅黑" w:eastAsia="微软雅黑" w:hAnsi="微软雅黑" w:hint="eastAsia"/>
          <w:color w:val="333333"/>
          <w:sz w:val="22"/>
          <w:szCs w:val="22"/>
        </w:rPr>
        <w:t> </w:t>
      </w:r>
      <w:r w:rsidRPr="00961883">
        <w:rPr>
          <w:rStyle w:val="a6"/>
          <w:rFonts w:ascii="微软雅黑" w:eastAsia="微软雅黑" w:hAnsi="微软雅黑" w:hint="eastAsia"/>
          <w:color w:val="333333"/>
          <w:sz w:val="22"/>
          <w:szCs w:val="22"/>
        </w:rPr>
        <w:t xml:space="preserve"> </w:t>
      </w:r>
      <w:r w:rsidRPr="00961883">
        <w:rPr>
          <w:rFonts w:ascii="微软雅黑" w:eastAsia="微软雅黑" w:hAnsi="微软雅黑" w:hint="eastAsia"/>
          <w:color w:val="333333"/>
          <w:sz w:val="22"/>
          <w:szCs w:val="22"/>
        </w:rPr>
        <w:t>企业自行调整补税且主动提供同期资料等有关资料，或者按照有关规定不需要准备同期资料但根据税务机关要求提供其他相关资料的，其2008年1月1日以后发生交易的自行调整补税按照基准利率加收利息。</w:t>
      </w:r>
      <w:r w:rsidRPr="00961883">
        <w:rPr>
          <w:rFonts w:ascii="微软雅黑" w:eastAsia="微软雅黑" w:hAnsi="微软雅黑" w:hint="eastAsia"/>
          <w:color w:val="333333"/>
          <w:sz w:val="22"/>
          <w:szCs w:val="22"/>
        </w:rPr>
        <w:br/>
        <w:t xml:space="preserve">　　</w:t>
      </w:r>
      <w:r w:rsidRPr="00961883">
        <w:rPr>
          <w:rStyle w:val="a6"/>
          <w:rFonts w:ascii="微软雅黑" w:eastAsia="微软雅黑" w:hAnsi="微软雅黑" w:hint="eastAsia"/>
          <w:color w:val="333333"/>
          <w:sz w:val="22"/>
          <w:szCs w:val="22"/>
        </w:rPr>
        <w:t>第四十六条</w:t>
      </w:r>
      <w:r w:rsidRPr="00961883">
        <w:rPr>
          <w:rStyle w:val="a6"/>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被调查企业在税务机关实施特别纳税调查调整期间申请变更经营地址或者注销税务登记的，税务机关在调查结案前原则上不予办理税务变更、注销手续。</w:t>
      </w:r>
      <w:r w:rsidRPr="00961883">
        <w:rPr>
          <w:rFonts w:ascii="微软雅黑" w:eastAsia="微软雅黑" w:hAnsi="微软雅黑" w:hint="eastAsia"/>
          <w:color w:val="333333"/>
          <w:sz w:val="22"/>
          <w:szCs w:val="22"/>
        </w:rPr>
        <w:br/>
      </w:r>
      <w:r w:rsidRPr="00961883">
        <w:rPr>
          <w:rStyle w:val="a6"/>
          <w:rFonts w:ascii="微软雅黑" w:eastAsia="微软雅黑" w:hAnsi="微软雅黑" w:hint="eastAsia"/>
          <w:color w:val="333333"/>
          <w:sz w:val="22"/>
          <w:szCs w:val="22"/>
        </w:rPr>
        <w:t xml:space="preserve">　　第四十七条</w:t>
      </w:r>
      <w:r w:rsidRPr="00961883">
        <w:rPr>
          <w:rStyle w:val="a6"/>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根据我国对外签署的税收协定的有关规定，国家税务总局可以依据企业申请或者税收协定缔约对方税务主管当局请求启动相互协商程序，与税收协定缔约对方税务主管当局开展协商谈判,避免或者消除由特别纳税调整事项引起的国际重复征税。</w:t>
      </w:r>
      <w:r w:rsidRPr="00961883">
        <w:rPr>
          <w:rFonts w:ascii="微软雅黑" w:eastAsia="微软雅黑" w:hAnsi="微软雅黑" w:hint="eastAsia"/>
          <w:color w:val="333333"/>
          <w:sz w:val="22"/>
          <w:szCs w:val="22"/>
        </w:rPr>
        <w:br/>
        <w:t xml:space="preserve">　　相互协商内容包括:</w:t>
      </w:r>
      <w:r w:rsidRPr="00961883">
        <w:rPr>
          <w:rFonts w:ascii="微软雅黑" w:eastAsia="微软雅黑" w:hAnsi="微软雅黑" w:hint="eastAsia"/>
          <w:color w:val="333333"/>
          <w:sz w:val="22"/>
          <w:szCs w:val="22"/>
        </w:rPr>
        <w:br/>
        <w:t xml:space="preserve">　　（一）双边或者多边预约定价安排的谈签；</w:t>
      </w:r>
      <w:r w:rsidRPr="00961883">
        <w:rPr>
          <w:rFonts w:ascii="微软雅黑" w:eastAsia="微软雅黑" w:hAnsi="微软雅黑" w:hint="eastAsia"/>
          <w:color w:val="333333"/>
          <w:sz w:val="22"/>
          <w:szCs w:val="22"/>
        </w:rPr>
        <w:br/>
        <w:t xml:space="preserve">　　（二）税收协定缔约一方实施特别纳税调查调整引起另一方相应调整的协商谈判。</w:t>
      </w:r>
      <w:r w:rsidRPr="00961883">
        <w:rPr>
          <w:rFonts w:ascii="微软雅黑" w:eastAsia="微软雅黑" w:hAnsi="微软雅黑" w:hint="eastAsia"/>
          <w:color w:val="333333"/>
          <w:sz w:val="22"/>
          <w:szCs w:val="22"/>
        </w:rPr>
        <w:br/>
      </w:r>
      <w:r w:rsidRPr="00961883">
        <w:rPr>
          <w:rStyle w:val="a6"/>
          <w:rFonts w:ascii="微软雅黑" w:eastAsia="微软雅黑" w:hAnsi="微软雅黑" w:hint="eastAsia"/>
          <w:color w:val="333333"/>
          <w:sz w:val="22"/>
          <w:szCs w:val="22"/>
        </w:rPr>
        <w:t xml:space="preserve">　　第四十八条</w:t>
      </w:r>
      <w:r w:rsidRPr="00961883">
        <w:rPr>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企业申请启动相互协商程序的，应当在税收协定规定期限内，向国家税务总局书面提交《启动特别纳税调整相互协商程序申请表》和特别纳税调整事项的有关说明。企业当面报送上述资料的，以报送日期为申请日期；邮寄报送的，以国家税务总局收到上述资料的日期为申请日期。</w:t>
      </w:r>
      <w:r w:rsidRPr="00961883">
        <w:rPr>
          <w:rFonts w:ascii="微软雅黑" w:eastAsia="微软雅黑" w:hAnsi="微软雅黑" w:hint="eastAsia"/>
          <w:color w:val="333333"/>
          <w:sz w:val="22"/>
          <w:szCs w:val="22"/>
        </w:rPr>
        <w:br/>
        <w:t xml:space="preserve">　　国家税务总局收到企业提交的上述资料后，认为符合税收协定有关规定的，可以启动相互协商程序；认为资料不全的，可以要求企业补充提供资料。</w:t>
      </w:r>
      <w:r w:rsidRPr="00961883">
        <w:rPr>
          <w:rFonts w:ascii="微软雅黑" w:eastAsia="微软雅黑" w:hAnsi="微软雅黑" w:hint="eastAsia"/>
          <w:color w:val="333333"/>
          <w:sz w:val="22"/>
          <w:szCs w:val="22"/>
        </w:rPr>
        <w:br/>
      </w:r>
      <w:r w:rsidRPr="00961883">
        <w:rPr>
          <w:rStyle w:val="a6"/>
          <w:rFonts w:ascii="微软雅黑" w:eastAsia="微软雅黑" w:hAnsi="微软雅黑" w:hint="eastAsia"/>
          <w:color w:val="333333"/>
          <w:sz w:val="22"/>
          <w:szCs w:val="22"/>
        </w:rPr>
        <w:t xml:space="preserve">　　第四十九条</w:t>
      </w:r>
      <w:r w:rsidRPr="00961883">
        <w:rPr>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税收协定缔约对方税务主管当局请求启动相互协商程序的，国家税务总局收到正式来函后，认为符合税收协定有关规定的，可以启动相互协商程序。</w:t>
      </w:r>
      <w:r w:rsidRPr="00961883">
        <w:rPr>
          <w:rFonts w:ascii="微软雅黑" w:eastAsia="微软雅黑" w:hAnsi="微软雅黑" w:hint="eastAsia"/>
          <w:color w:val="333333"/>
          <w:sz w:val="22"/>
          <w:szCs w:val="22"/>
        </w:rPr>
        <w:br/>
        <w:t xml:space="preserve">　　国家税务总局认为税收协定缔约对方税务主管当局提供的资料不完整、事实不清晰的，可以要求对方补充提供资料，或者通过主管税务机关要求涉及的境内企业协助核实。</w:t>
      </w:r>
      <w:r w:rsidRPr="00961883">
        <w:rPr>
          <w:rFonts w:ascii="微软雅黑" w:eastAsia="微软雅黑" w:hAnsi="微软雅黑" w:hint="eastAsia"/>
          <w:color w:val="333333"/>
          <w:sz w:val="22"/>
          <w:szCs w:val="22"/>
        </w:rPr>
        <w:br/>
      </w:r>
      <w:r w:rsidRPr="00961883">
        <w:rPr>
          <w:rStyle w:val="a6"/>
          <w:rFonts w:ascii="微软雅黑" w:eastAsia="微软雅黑" w:hAnsi="微软雅黑" w:hint="eastAsia"/>
          <w:color w:val="333333"/>
          <w:sz w:val="22"/>
          <w:szCs w:val="22"/>
        </w:rPr>
        <w:lastRenderedPageBreak/>
        <w:t xml:space="preserve">　　第五十条</w:t>
      </w:r>
      <w:r w:rsidRPr="00961883">
        <w:rPr>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国家税务总局决定启动相互协商程序的，应当书面通知省税务机关，并告知税收协定缔约对方税务主管当局。负责特别纳税调整事项的主管税务机关应当在收到书面通知后15个工作日内，向企业送达启动相互协商程序的《税务事项通知书》。</w:t>
      </w:r>
      <w:r w:rsidRPr="00961883">
        <w:rPr>
          <w:rFonts w:ascii="微软雅黑" w:eastAsia="微软雅黑" w:hAnsi="微软雅黑" w:hint="eastAsia"/>
          <w:color w:val="333333"/>
          <w:sz w:val="22"/>
          <w:szCs w:val="22"/>
        </w:rPr>
        <w:br/>
      </w:r>
      <w:r w:rsidRPr="00961883">
        <w:rPr>
          <w:rStyle w:val="a6"/>
          <w:rFonts w:ascii="微软雅黑" w:eastAsia="微软雅黑" w:hAnsi="微软雅黑" w:hint="eastAsia"/>
          <w:color w:val="333333"/>
          <w:sz w:val="22"/>
          <w:szCs w:val="22"/>
        </w:rPr>
        <w:t xml:space="preserve">　　第五十一条</w:t>
      </w:r>
      <w:r w:rsidRPr="00961883">
        <w:rPr>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在相互协商过程中，税务机关可以要求企业进一步补充提供资料，企业应当在规定的时限内提交。</w:t>
      </w:r>
      <w:r w:rsidRPr="00961883">
        <w:rPr>
          <w:rFonts w:ascii="微软雅黑" w:eastAsia="微软雅黑" w:hAnsi="微软雅黑" w:hint="eastAsia"/>
          <w:color w:val="333333"/>
          <w:sz w:val="22"/>
          <w:szCs w:val="22"/>
        </w:rPr>
        <w:br/>
      </w:r>
      <w:r w:rsidRPr="00961883">
        <w:rPr>
          <w:rStyle w:val="a6"/>
          <w:rFonts w:ascii="微软雅黑" w:eastAsia="微软雅黑" w:hAnsi="微软雅黑" w:hint="eastAsia"/>
          <w:color w:val="333333"/>
          <w:sz w:val="22"/>
          <w:szCs w:val="22"/>
        </w:rPr>
        <w:t xml:space="preserve">　　第五十二条</w:t>
      </w:r>
      <w:r w:rsidRPr="00961883">
        <w:rPr>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有下列情形之一的，国家税务总局可以拒绝企业申请或者税收协定缔约对方税务主管当局启动相互协商程序的请求：</w:t>
      </w:r>
      <w:r w:rsidRPr="00961883">
        <w:rPr>
          <w:rFonts w:ascii="微软雅黑" w:eastAsia="微软雅黑" w:hAnsi="微软雅黑" w:hint="eastAsia"/>
          <w:color w:val="333333"/>
          <w:sz w:val="22"/>
          <w:szCs w:val="22"/>
        </w:rPr>
        <w:br/>
        <w:t xml:space="preserve">　　（一）企业或者其关联方不属于税收协定任一缔约方的税收居民；</w:t>
      </w:r>
      <w:r w:rsidRPr="00961883">
        <w:rPr>
          <w:rFonts w:ascii="微软雅黑" w:eastAsia="微软雅黑" w:hAnsi="微软雅黑" w:hint="eastAsia"/>
          <w:color w:val="333333"/>
          <w:sz w:val="22"/>
          <w:szCs w:val="22"/>
        </w:rPr>
        <w:br/>
        <w:t xml:space="preserve">　　（二）申请或者请求不属于特别纳税调整事项；</w:t>
      </w:r>
      <w:r w:rsidRPr="00961883">
        <w:rPr>
          <w:rFonts w:ascii="微软雅黑" w:eastAsia="微软雅黑" w:hAnsi="微软雅黑" w:hint="eastAsia"/>
          <w:color w:val="333333"/>
          <w:sz w:val="22"/>
          <w:szCs w:val="22"/>
        </w:rPr>
        <w:br/>
        <w:t xml:space="preserve">　　（三）申请或者请求明显缺乏事实或者法律依据；</w:t>
      </w:r>
      <w:r w:rsidRPr="00961883">
        <w:rPr>
          <w:rFonts w:ascii="微软雅黑" w:eastAsia="微软雅黑" w:hAnsi="微软雅黑" w:hint="eastAsia"/>
          <w:color w:val="333333"/>
          <w:sz w:val="22"/>
          <w:szCs w:val="22"/>
        </w:rPr>
        <w:br/>
        <w:t xml:space="preserve">　　（四）申请不符合税收协定有关规定；</w:t>
      </w:r>
      <w:r w:rsidRPr="00961883">
        <w:rPr>
          <w:rFonts w:ascii="微软雅黑" w:eastAsia="微软雅黑" w:hAnsi="微软雅黑" w:hint="eastAsia"/>
          <w:color w:val="333333"/>
          <w:sz w:val="22"/>
          <w:szCs w:val="22"/>
        </w:rPr>
        <w:br/>
        <w:t xml:space="preserve">　　（五）特别纳税调整案件尚未结案或者虽然已经结案但是企业尚未缴纳应纳税款。</w:t>
      </w:r>
      <w:r w:rsidRPr="00961883">
        <w:rPr>
          <w:rFonts w:ascii="微软雅黑" w:eastAsia="微软雅黑" w:hAnsi="微软雅黑" w:hint="eastAsia"/>
          <w:color w:val="333333"/>
          <w:sz w:val="22"/>
          <w:szCs w:val="22"/>
        </w:rPr>
        <w:br/>
      </w:r>
      <w:r w:rsidRPr="00961883">
        <w:rPr>
          <w:rStyle w:val="a6"/>
          <w:rFonts w:ascii="微软雅黑" w:eastAsia="微软雅黑" w:hAnsi="微软雅黑" w:hint="eastAsia"/>
          <w:color w:val="333333"/>
          <w:sz w:val="22"/>
          <w:szCs w:val="22"/>
        </w:rPr>
        <w:t xml:space="preserve">　　第五十三条</w:t>
      </w:r>
      <w:r w:rsidRPr="00961883">
        <w:rPr>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有下列情形之一的，国家税务总局可以暂停相互协商程序：</w:t>
      </w:r>
      <w:r w:rsidRPr="00961883">
        <w:rPr>
          <w:rFonts w:ascii="微软雅黑" w:eastAsia="微软雅黑" w:hAnsi="微软雅黑" w:hint="eastAsia"/>
          <w:color w:val="333333"/>
          <w:sz w:val="22"/>
          <w:szCs w:val="22"/>
        </w:rPr>
        <w:br/>
        <w:t xml:space="preserve">　　（一）企业申请暂停相互协商程序；</w:t>
      </w:r>
      <w:r w:rsidRPr="00961883">
        <w:rPr>
          <w:rFonts w:ascii="微软雅黑" w:eastAsia="微软雅黑" w:hAnsi="微软雅黑" w:hint="eastAsia"/>
          <w:color w:val="333333"/>
          <w:sz w:val="22"/>
          <w:szCs w:val="22"/>
        </w:rPr>
        <w:br/>
        <w:t xml:space="preserve">　　（二）税收协定缔约对方税务主管当局请求暂停相互协商程序；</w:t>
      </w:r>
      <w:r w:rsidRPr="00961883">
        <w:rPr>
          <w:rFonts w:ascii="微软雅黑" w:eastAsia="微软雅黑" w:hAnsi="微软雅黑" w:hint="eastAsia"/>
          <w:color w:val="333333"/>
          <w:sz w:val="22"/>
          <w:szCs w:val="22"/>
        </w:rPr>
        <w:br/>
        <w:t xml:space="preserve">　　（三）申请必须以另一被调查企业的调查调整结果为依据，而另一被调查企业尚未结束调查调整程序；</w:t>
      </w:r>
      <w:r w:rsidRPr="00961883">
        <w:rPr>
          <w:rFonts w:ascii="微软雅黑" w:eastAsia="微软雅黑" w:hAnsi="微软雅黑" w:hint="eastAsia"/>
          <w:color w:val="333333"/>
          <w:sz w:val="22"/>
          <w:szCs w:val="22"/>
        </w:rPr>
        <w:br/>
        <w:t xml:space="preserve">　　（四）其他导致相互协商程序暂停的情形。</w:t>
      </w:r>
      <w:r w:rsidRPr="00961883">
        <w:rPr>
          <w:rFonts w:ascii="微软雅黑" w:eastAsia="微软雅黑" w:hAnsi="微软雅黑" w:hint="eastAsia"/>
          <w:color w:val="333333"/>
          <w:sz w:val="22"/>
          <w:szCs w:val="22"/>
        </w:rPr>
        <w:br/>
      </w:r>
      <w:r w:rsidRPr="00961883">
        <w:rPr>
          <w:rStyle w:val="a6"/>
          <w:rFonts w:ascii="微软雅黑" w:eastAsia="微软雅黑" w:hAnsi="微软雅黑" w:hint="eastAsia"/>
          <w:color w:val="333333"/>
          <w:sz w:val="22"/>
          <w:szCs w:val="22"/>
        </w:rPr>
        <w:t xml:space="preserve">　　第五十四条</w:t>
      </w:r>
      <w:r w:rsidRPr="00961883">
        <w:rPr>
          <w:rStyle w:val="a6"/>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有下列情形之一的，国家税务总局可以终止相互协商程序：</w:t>
      </w:r>
      <w:r w:rsidRPr="00961883">
        <w:rPr>
          <w:rFonts w:ascii="微软雅黑" w:eastAsia="微软雅黑" w:hAnsi="微软雅黑" w:hint="eastAsia"/>
          <w:color w:val="333333"/>
          <w:sz w:val="22"/>
          <w:szCs w:val="22"/>
        </w:rPr>
        <w:br/>
        <w:t xml:space="preserve">　　（一）企业或者其关联方不提供与案件有关的必要资料，或者提供虚假、不完整资料，或者存在其他不配合的情形；</w:t>
      </w:r>
      <w:r w:rsidRPr="00961883">
        <w:rPr>
          <w:rFonts w:ascii="微软雅黑" w:eastAsia="微软雅黑" w:hAnsi="微软雅黑" w:hint="eastAsia"/>
          <w:color w:val="333333"/>
          <w:sz w:val="22"/>
          <w:szCs w:val="22"/>
        </w:rPr>
        <w:br/>
        <w:t xml:space="preserve">　　（二）企业申请撤回或者终止相互协商程序；</w:t>
      </w:r>
      <w:r w:rsidRPr="00961883">
        <w:rPr>
          <w:rFonts w:ascii="微软雅黑" w:eastAsia="微软雅黑" w:hAnsi="微软雅黑" w:hint="eastAsia"/>
          <w:color w:val="333333"/>
          <w:sz w:val="22"/>
          <w:szCs w:val="22"/>
        </w:rPr>
        <w:br/>
        <w:t xml:space="preserve">　　（三）税收协定缔约对方税务主管当局撤回或者终止相互协商程序；</w:t>
      </w:r>
      <w:r w:rsidRPr="00961883">
        <w:rPr>
          <w:rFonts w:ascii="微软雅黑" w:eastAsia="微软雅黑" w:hAnsi="微软雅黑" w:hint="eastAsia"/>
          <w:color w:val="333333"/>
          <w:sz w:val="22"/>
          <w:szCs w:val="22"/>
        </w:rPr>
        <w:br/>
        <w:t xml:space="preserve">　　（四）其他导致相互协商程序终止的情形。</w:t>
      </w:r>
      <w:r w:rsidRPr="00961883">
        <w:rPr>
          <w:rFonts w:ascii="微软雅黑" w:eastAsia="微软雅黑" w:hAnsi="微软雅黑" w:hint="eastAsia"/>
          <w:color w:val="333333"/>
          <w:sz w:val="22"/>
          <w:szCs w:val="22"/>
        </w:rPr>
        <w:br/>
      </w:r>
      <w:r w:rsidRPr="00961883">
        <w:rPr>
          <w:rStyle w:val="a6"/>
          <w:rFonts w:ascii="微软雅黑" w:eastAsia="微软雅黑" w:hAnsi="微软雅黑" w:hint="eastAsia"/>
          <w:color w:val="333333"/>
          <w:sz w:val="22"/>
          <w:szCs w:val="22"/>
        </w:rPr>
        <w:t xml:space="preserve">　　第五十五条</w:t>
      </w:r>
      <w:r w:rsidRPr="00961883">
        <w:rPr>
          <w:rStyle w:val="a6"/>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国家税务总局决定暂停或者终止相互协商程序的，应当书面通知省税务机关。负责特别纳税调整事项的主管税务机关应当在收到书面通知后15个工作日内，向企业送达暂停或者终止相互协商程序的《税务事项通知书》。</w:t>
      </w:r>
      <w:r w:rsidRPr="00961883">
        <w:rPr>
          <w:rFonts w:ascii="微软雅黑" w:eastAsia="微软雅黑" w:hAnsi="微软雅黑" w:hint="eastAsia"/>
          <w:color w:val="333333"/>
          <w:sz w:val="22"/>
          <w:szCs w:val="22"/>
        </w:rPr>
        <w:br/>
        <w:t xml:space="preserve">　　</w:t>
      </w:r>
      <w:r w:rsidRPr="00961883">
        <w:rPr>
          <w:rStyle w:val="a6"/>
          <w:rFonts w:ascii="微软雅黑" w:eastAsia="微软雅黑" w:hAnsi="微软雅黑" w:hint="eastAsia"/>
          <w:color w:val="333333"/>
          <w:sz w:val="22"/>
          <w:szCs w:val="22"/>
        </w:rPr>
        <w:t>第五十六条</w:t>
      </w:r>
      <w:r w:rsidRPr="00961883">
        <w:rPr>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国家税务总局与税收协定缔约对方税务主管当局签署相互协商协议后，应当书面通知省税务机关，附送相互协商协议。负责特别纳税调整事项的主管税务机关应当在收到书面通知后15个工作日内，向企业送达《税务事项通知书》，附送相互协商协议。需要补（退）税的，应当附送《特别纳税调整相互协商协议补（退）税款通知书》或者《预约定价安排补（退）税款通知书》，并监控执行补（退）税款情况。</w:t>
      </w:r>
      <w:r w:rsidRPr="00961883">
        <w:rPr>
          <w:rFonts w:ascii="微软雅黑" w:eastAsia="微软雅黑" w:hAnsi="微软雅黑" w:hint="eastAsia"/>
          <w:color w:val="333333"/>
          <w:sz w:val="22"/>
          <w:szCs w:val="22"/>
        </w:rPr>
        <w:br/>
        <w:t xml:space="preserve">　　应纳税收入或者所得额以外币计算的，应当按照相互协商协议送达企业之日上月最后一日人民币汇率中间价折合成人民币，计算应补缴或者应退还的税款。</w:t>
      </w:r>
      <w:r w:rsidRPr="00961883">
        <w:rPr>
          <w:rFonts w:ascii="微软雅黑" w:eastAsia="微软雅黑" w:hAnsi="微软雅黑" w:hint="eastAsia"/>
          <w:color w:val="333333"/>
          <w:sz w:val="22"/>
          <w:szCs w:val="22"/>
        </w:rPr>
        <w:br/>
        <w:t xml:space="preserve">　　补缴税款应当加收利息的，按照《中华人民共和国企业所得税法实施条例》第一百二十二条规定的人民币贷款基准利率执行。</w:t>
      </w:r>
      <w:r w:rsidRPr="00961883">
        <w:rPr>
          <w:rFonts w:ascii="微软雅黑" w:eastAsia="微软雅黑" w:hAnsi="微软雅黑" w:hint="eastAsia"/>
          <w:color w:val="333333"/>
          <w:sz w:val="22"/>
          <w:szCs w:val="22"/>
        </w:rPr>
        <w:br/>
      </w:r>
      <w:r w:rsidRPr="00961883">
        <w:rPr>
          <w:rStyle w:val="a6"/>
          <w:rFonts w:ascii="微软雅黑" w:eastAsia="微软雅黑" w:hAnsi="微软雅黑" w:hint="eastAsia"/>
          <w:color w:val="333333"/>
          <w:sz w:val="22"/>
          <w:szCs w:val="22"/>
        </w:rPr>
        <w:t xml:space="preserve">　　第五十七条</w:t>
      </w:r>
      <w:r w:rsidRPr="00961883">
        <w:rPr>
          <w:rStyle w:val="a6"/>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各级税务机关应当对税收协定缔约对方税务主管当局、企业或者其扣缴义务人、代理人等在相互协商中提供的有关资料保密。</w:t>
      </w:r>
      <w:r w:rsidRPr="00961883">
        <w:rPr>
          <w:rFonts w:ascii="微软雅黑" w:eastAsia="微软雅黑" w:hAnsi="微软雅黑" w:hint="eastAsia"/>
          <w:color w:val="333333"/>
          <w:sz w:val="22"/>
          <w:szCs w:val="22"/>
        </w:rPr>
        <w:br/>
      </w:r>
      <w:r w:rsidRPr="00961883">
        <w:rPr>
          <w:rStyle w:val="a6"/>
          <w:rFonts w:ascii="微软雅黑" w:eastAsia="微软雅黑" w:hAnsi="微软雅黑" w:hint="eastAsia"/>
          <w:color w:val="333333"/>
          <w:sz w:val="22"/>
          <w:szCs w:val="22"/>
        </w:rPr>
        <w:t xml:space="preserve">　　第五十八条</w:t>
      </w:r>
      <w:r w:rsidRPr="00961883">
        <w:rPr>
          <w:rStyle w:val="a6"/>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企业或者其扣缴义务人、代理人等在相互协商中弄虚作假，或者有其他违法行为的，税务机关应当按照税收征管法及其实施细则的有关规定处理。</w:t>
      </w:r>
      <w:r w:rsidRPr="00961883">
        <w:rPr>
          <w:rFonts w:ascii="微软雅黑" w:eastAsia="微软雅黑" w:hAnsi="微软雅黑" w:hint="eastAsia"/>
          <w:color w:val="333333"/>
          <w:sz w:val="22"/>
          <w:szCs w:val="22"/>
        </w:rPr>
        <w:br/>
      </w:r>
      <w:r w:rsidRPr="00961883">
        <w:rPr>
          <w:rStyle w:val="a6"/>
          <w:rFonts w:ascii="微软雅黑" w:eastAsia="微软雅黑" w:hAnsi="微软雅黑" w:hint="eastAsia"/>
          <w:color w:val="333333"/>
          <w:sz w:val="22"/>
          <w:szCs w:val="22"/>
        </w:rPr>
        <w:t xml:space="preserve">　　第五十九条</w:t>
      </w:r>
      <w:r w:rsidRPr="00961883">
        <w:rPr>
          <w:rStyle w:val="a6"/>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企业按照本办法规定向国家税务总局提起相互协商申请的，提交的资料应当同时采用中文和英文文本，企业向税收协定缔约双方税务主管当局提交资料内容应当保持一致。</w:t>
      </w:r>
      <w:r w:rsidRPr="00961883">
        <w:rPr>
          <w:rFonts w:ascii="微软雅黑" w:eastAsia="微软雅黑" w:hAnsi="微软雅黑" w:hint="eastAsia"/>
          <w:color w:val="333333"/>
          <w:sz w:val="22"/>
          <w:szCs w:val="22"/>
        </w:rPr>
        <w:br/>
      </w:r>
      <w:r w:rsidRPr="00961883">
        <w:rPr>
          <w:rStyle w:val="a6"/>
          <w:rFonts w:ascii="微软雅黑" w:eastAsia="微软雅黑" w:hAnsi="微软雅黑" w:hint="eastAsia"/>
          <w:color w:val="333333"/>
          <w:sz w:val="22"/>
          <w:szCs w:val="22"/>
        </w:rPr>
        <w:t xml:space="preserve">　　第六十条</w:t>
      </w:r>
      <w:r w:rsidRPr="00961883">
        <w:rPr>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涉及税收协定条款解释或者执行的相互协商程序，按照《国家税务总局关于发布〈税收协定相互协商程序实施办法〉的公告》（国家税务总局公告2013年第56号）的有关规定执行。</w:t>
      </w:r>
      <w:r w:rsidRPr="00961883">
        <w:rPr>
          <w:rFonts w:ascii="微软雅黑" w:eastAsia="微软雅黑" w:hAnsi="微软雅黑" w:hint="eastAsia"/>
          <w:color w:val="333333"/>
          <w:sz w:val="22"/>
          <w:szCs w:val="22"/>
        </w:rPr>
        <w:br/>
      </w:r>
      <w:r w:rsidRPr="00961883">
        <w:rPr>
          <w:rStyle w:val="a6"/>
          <w:rFonts w:ascii="微软雅黑" w:eastAsia="微软雅黑" w:hAnsi="微软雅黑" w:hint="eastAsia"/>
          <w:color w:val="333333"/>
          <w:sz w:val="22"/>
          <w:szCs w:val="22"/>
        </w:rPr>
        <w:t xml:space="preserve">　　第六十一条</w:t>
      </w:r>
      <w:r w:rsidRPr="00961883">
        <w:rPr>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本办法施行前已受理但尚未达成一致的相互协商案件，适用本办法的规定。</w:t>
      </w:r>
      <w:r w:rsidRPr="00961883">
        <w:rPr>
          <w:rFonts w:ascii="微软雅黑" w:eastAsia="微软雅黑" w:hAnsi="微软雅黑" w:hint="eastAsia"/>
          <w:color w:val="333333"/>
          <w:sz w:val="22"/>
          <w:szCs w:val="22"/>
        </w:rPr>
        <w:br/>
        <w:t xml:space="preserve">　</w:t>
      </w:r>
      <w:r w:rsidRPr="00961883">
        <w:rPr>
          <w:rStyle w:val="a6"/>
          <w:rFonts w:ascii="微软雅黑" w:eastAsia="微软雅黑" w:hAnsi="微软雅黑" w:hint="eastAsia"/>
          <w:color w:val="333333"/>
          <w:sz w:val="22"/>
          <w:szCs w:val="22"/>
        </w:rPr>
        <w:t xml:space="preserve">　第六十二条</w:t>
      </w:r>
      <w:r w:rsidRPr="00961883">
        <w:rPr>
          <w:rFonts w:ascii="微软雅黑" w:eastAsia="微软雅黑" w:hAnsi="微软雅黑" w:hint="eastAsia"/>
          <w:color w:val="333333"/>
          <w:sz w:val="22"/>
          <w:szCs w:val="22"/>
        </w:rPr>
        <w:t> </w:t>
      </w:r>
      <w:r w:rsidRPr="00961883">
        <w:rPr>
          <w:rFonts w:ascii="微软雅黑" w:eastAsia="微软雅黑" w:hAnsi="微软雅黑" w:hint="eastAsia"/>
          <w:color w:val="333333"/>
          <w:sz w:val="22"/>
          <w:szCs w:val="22"/>
        </w:rPr>
        <w:t xml:space="preserve"> 本办法自2017年5月1日起施行。《特别纳税调整实施办法（试行）》（国税发〔2009〕2号文件印发）第四章、第五章、第十一章和第十二章、《国家税务总局关于加强转让定价跟踪管理有关问题的通知》（国税函〔2009〕188号）、《国家税务总局关于强化跨境关联交易监控和调查的通知》（国税函〔2009〕363号）、《国家税务总局关于特别纳税调整监控管理有关问题的公告》（国家税务总局公告2014年第54号）、《国家税务总局关于企业向境外关联方支付费用有关企业所得税问题的公告》（国家税务总局公告2015年第16号）同时废止。</w:t>
      </w:r>
    </w:p>
    <w:p w:rsidR="00D91A47" w:rsidRDefault="00511852">
      <w:pPr>
        <w:divId w:val="1612057083"/>
        <w:rPr>
          <w:vanish/>
        </w:rPr>
      </w:pPr>
      <w:hyperlink r:id="rId19" w:tgtFrame="_blank" w:history="1">
        <w:r w:rsidR="00D91A47">
          <w:rPr>
            <w:rStyle w:val="a3"/>
            <w:vanish/>
          </w:rPr>
          <w:t>纠错或建议</w:t>
        </w:r>
      </w:hyperlink>
      <w:r w:rsidR="00D91A47">
        <w:rPr>
          <w:vanish/>
        </w:rPr>
        <w:t xml:space="preserve"> </w:t>
      </w:r>
    </w:p>
    <w:sectPr w:rsidR="00D91A47" w:rsidSect="00961883">
      <w:pgSz w:w="11906" w:h="16838"/>
      <w:pgMar w:top="720" w:right="720" w:bottom="720" w:left="720" w:header="851" w:footer="992" w:gutter="0"/>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822" w:rsidRDefault="00915822" w:rsidP="00782D8C">
      <w:r>
        <w:separator/>
      </w:r>
    </w:p>
  </w:endnote>
  <w:endnote w:type="continuationSeparator" w:id="0">
    <w:p w:rsidR="00915822" w:rsidRDefault="00915822" w:rsidP="00782D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A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822" w:rsidRDefault="00915822" w:rsidP="00782D8C">
      <w:r>
        <w:separator/>
      </w:r>
    </w:p>
  </w:footnote>
  <w:footnote w:type="continuationSeparator" w:id="0">
    <w:p w:rsidR="00915822" w:rsidRDefault="00915822" w:rsidP="00782D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2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useFELayout/>
  </w:compat>
  <w:rsids>
    <w:rsidRoot w:val="00A42225"/>
    <w:rsid w:val="00511852"/>
    <w:rsid w:val="00782D8C"/>
    <w:rsid w:val="00915822"/>
    <w:rsid w:val="00961883"/>
    <w:rsid w:val="00A42225"/>
    <w:rsid w:val="00D91A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852"/>
    <w:rPr>
      <w:rFonts w:ascii="宋体" w:eastAsia="宋体" w:hAnsi="宋体" w:cs="宋体"/>
      <w:sz w:val="24"/>
      <w:szCs w:val="24"/>
    </w:rPr>
  </w:style>
  <w:style w:type="paragraph" w:styleId="3">
    <w:name w:val="heading 3"/>
    <w:basedOn w:val="a"/>
    <w:link w:val="3Char"/>
    <w:uiPriority w:val="9"/>
    <w:semiHidden/>
    <w:unhideWhenUsed/>
    <w:qFormat/>
    <w:rsid w:val="00511852"/>
    <w:pPr>
      <w:spacing w:before="100" w:beforeAutospacing="1" w:after="100" w:afterAutospacing="1" w:line="900" w:lineRule="atLeast"/>
      <w:jc w:val="center"/>
      <w:outlineLvl w:val="2"/>
    </w:pPr>
    <w:rPr>
      <w:b/>
      <w:bCs/>
      <w:color w:val="323534"/>
      <w:sz w:val="36"/>
      <w:szCs w:val="36"/>
    </w:rPr>
  </w:style>
  <w:style w:type="paragraph" w:styleId="4">
    <w:name w:val="heading 4"/>
    <w:basedOn w:val="a"/>
    <w:link w:val="4Char"/>
    <w:uiPriority w:val="9"/>
    <w:semiHidden/>
    <w:unhideWhenUsed/>
    <w:qFormat/>
    <w:rsid w:val="00511852"/>
    <w:pPr>
      <w:spacing w:before="100" w:beforeAutospacing="1" w:after="100" w:afterAutospacing="1"/>
      <w:outlineLvl w:val="3"/>
    </w:pPr>
    <w:rPr>
      <w:b/>
      <w:bCs/>
    </w:rPr>
  </w:style>
  <w:style w:type="paragraph" w:styleId="5">
    <w:name w:val="heading 5"/>
    <w:basedOn w:val="a"/>
    <w:link w:val="5Char"/>
    <w:uiPriority w:val="9"/>
    <w:semiHidden/>
    <w:unhideWhenUsed/>
    <w:qFormat/>
    <w:rsid w:val="00511852"/>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11852"/>
    <w:rPr>
      <w:color w:val="0000FF"/>
      <w:u w:val="single"/>
    </w:rPr>
  </w:style>
  <w:style w:type="character" w:styleId="a4">
    <w:name w:val="FollowedHyperlink"/>
    <w:basedOn w:val="a0"/>
    <w:uiPriority w:val="99"/>
    <w:semiHidden/>
    <w:unhideWhenUsed/>
    <w:rsid w:val="00511852"/>
    <w:rPr>
      <w:color w:val="800080"/>
      <w:u w:val="single"/>
    </w:rPr>
  </w:style>
  <w:style w:type="character" w:customStyle="1" w:styleId="3Char">
    <w:name w:val="标题 3 Char"/>
    <w:basedOn w:val="a0"/>
    <w:link w:val="3"/>
    <w:uiPriority w:val="9"/>
    <w:semiHidden/>
    <w:rsid w:val="00511852"/>
    <w:rPr>
      <w:rFonts w:ascii="宋体" w:eastAsia="宋体" w:hAnsi="宋体" w:cs="宋体"/>
      <w:b/>
      <w:bCs/>
      <w:sz w:val="32"/>
      <w:szCs w:val="32"/>
    </w:rPr>
  </w:style>
  <w:style w:type="character" w:customStyle="1" w:styleId="4Char">
    <w:name w:val="标题 4 Char"/>
    <w:basedOn w:val="a0"/>
    <w:link w:val="4"/>
    <w:uiPriority w:val="9"/>
    <w:semiHidden/>
    <w:rsid w:val="00511852"/>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511852"/>
    <w:rPr>
      <w:rFonts w:ascii="宋体" w:eastAsia="宋体" w:hAnsi="宋体" w:cs="宋体"/>
      <w:b/>
      <w:bCs/>
      <w:sz w:val="28"/>
      <w:szCs w:val="28"/>
    </w:rPr>
  </w:style>
  <w:style w:type="paragraph" w:styleId="a5">
    <w:name w:val="Normal (Web)"/>
    <w:basedOn w:val="a"/>
    <w:uiPriority w:val="99"/>
    <w:semiHidden/>
    <w:unhideWhenUsed/>
    <w:rsid w:val="00511852"/>
    <w:pPr>
      <w:spacing w:before="100" w:beforeAutospacing="1" w:after="100" w:afterAutospacing="1"/>
    </w:pPr>
    <w:rPr>
      <w:rFonts w:ascii="微软雅黑" w:eastAsia="微软雅黑" w:hAnsi="微软雅黑"/>
      <w:color w:val="333333"/>
      <w:sz w:val="27"/>
      <w:szCs w:val="27"/>
    </w:rPr>
  </w:style>
  <w:style w:type="paragraph" w:customStyle="1" w:styleId="wechat-qrcode">
    <w:name w:val="wechat-qrcode"/>
    <w:basedOn w:val="a"/>
    <w:rsid w:val="00511852"/>
    <w:pPr>
      <w:spacing w:before="100" w:beforeAutospacing="1" w:after="100" w:afterAutospacing="1"/>
    </w:pPr>
    <w:rPr>
      <w:rFonts w:ascii="微软雅黑" w:eastAsia="微软雅黑" w:hAnsi="微软雅黑"/>
      <w:vanish/>
      <w:color w:val="333333"/>
      <w:sz w:val="27"/>
      <w:szCs w:val="27"/>
    </w:rPr>
  </w:style>
  <w:style w:type="paragraph" w:customStyle="1" w:styleId="sets">
    <w:name w:val="sets"/>
    <w:basedOn w:val="a"/>
    <w:rsid w:val="00511852"/>
    <w:pPr>
      <w:spacing w:before="100" w:beforeAutospacing="1" w:after="100" w:afterAutospacing="1"/>
    </w:pPr>
    <w:rPr>
      <w:rFonts w:ascii="微软雅黑" w:eastAsia="微软雅黑" w:hAnsi="微软雅黑"/>
      <w:vanish/>
      <w:color w:val="333333"/>
      <w:sz w:val="27"/>
      <w:szCs w:val="27"/>
    </w:rPr>
  </w:style>
  <w:style w:type="paragraph" w:customStyle="1" w:styleId="func">
    <w:name w:val="func"/>
    <w:basedOn w:val="a"/>
    <w:rsid w:val="00511852"/>
    <w:pPr>
      <w:spacing w:before="100" w:beforeAutospacing="1" w:after="100" w:afterAutospacing="1"/>
    </w:pPr>
    <w:rPr>
      <w:rFonts w:ascii="微软雅黑" w:eastAsia="微软雅黑" w:hAnsi="微软雅黑"/>
      <w:vanish/>
      <w:color w:val="333333"/>
      <w:sz w:val="27"/>
      <w:szCs w:val="27"/>
    </w:rPr>
  </w:style>
  <w:style w:type="paragraph" w:customStyle="1" w:styleId="tl">
    <w:name w:val="tl"/>
    <w:basedOn w:val="a"/>
    <w:rsid w:val="00511852"/>
    <w:pPr>
      <w:shd w:val="clear" w:color="auto" w:fill="D9E5F9"/>
      <w:spacing w:before="100" w:beforeAutospacing="1" w:after="100" w:afterAutospacing="1" w:line="600" w:lineRule="atLeast"/>
      <w:ind w:firstLine="450"/>
    </w:pPr>
    <w:rPr>
      <w:rFonts w:ascii="微软雅黑" w:eastAsia="微软雅黑" w:hAnsi="微软雅黑"/>
      <w:b/>
      <w:bCs/>
      <w:color w:val="35569D"/>
      <w:sz w:val="27"/>
      <w:szCs w:val="27"/>
    </w:rPr>
  </w:style>
  <w:style w:type="paragraph" w:customStyle="1" w:styleId="arcdate">
    <w:name w:val="arc_date"/>
    <w:basedOn w:val="a"/>
    <w:rsid w:val="00511852"/>
    <w:pPr>
      <w:spacing w:after="100" w:afterAutospacing="1" w:line="600" w:lineRule="atLeast"/>
      <w:jc w:val="right"/>
    </w:pPr>
    <w:rPr>
      <w:rFonts w:ascii="微软雅黑" w:eastAsia="微软雅黑" w:hAnsi="微软雅黑"/>
      <w:color w:val="333333"/>
      <w:sz w:val="27"/>
      <w:szCs w:val="27"/>
    </w:rPr>
  </w:style>
  <w:style w:type="paragraph" w:customStyle="1" w:styleId="numfs">
    <w:name w:val="num_fs"/>
    <w:basedOn w:val="a"/>
    <w:rsid w:val="00511852"/>
    <w:pPr>
      <w:spacing w:before="100" w:beforeAutospacing="1" w:after="100" w:afterAutospacing="1"/>
    </w:pPr>
    <w:rPr>
      <w:rFonts w:ascii="微软雅黑" w:eastAsia="微软雅黑" w:hAnsi="微软雅黑"/>
      <w:vanish/>
      <w:color w:val="333333"/>
      <w:sz w:val="27"/>
      <w:szCs w:val="27"/>
    </w:rPr>
  </w:style>
  <w:style w:type="paragraph" w:customStyle="1" w:styleId="share">
    <w:name w:val="share"/>
    <w:basedOn w:val="a"/>
    <w:rsid w:val="00511852"/>
    <w:pPr>
      <w:spacing w:before="100" w:beforeAutospacing="1" w:after="100" w:afterAutospacing="1"/>
    </w:pPr>
    <w:rPr>
      <w:rFonts w:ascii="微软雅黑" w:eastAsia="微软雅黑" w:hAnsi="微软雅黑"/>
      <w:vanish/>
      <w:color w:val="333333"/>
      <w:sz w:val="27"/>
      <w:szCs w:val="27"/>
    </w:rPr>
  </w:style>
  <w:style w:type="paragraph" w:customStyle="1" w:styleId="actfwzh">
    <w:name w:val="actfwzh"/>
    <w:basedOn w:val="a"/>
    <w:rsid w:val="00511852"/>
    <w:pPr>
      <w:spacing w:before="225" w:after="225"/>
      <w:jc w:val="center"/>
    </w:pPr>
    <w:rPr>
      <w:rFonts w:ascii="微软雅黑" w:eastAsia="微软雅黑" w:hAnsi="微软雅黑"/>
      <w:color w:val="000000"/>
      <w:sz w:val="27"/>
      <w:szCs w:val="27"/>
    </w:rPr>
  </w:style>
  <w:style w:type="paragraph" w:customStyle="1" w:styleId="xg">
    <w:name w:val="xg"/>
    <w:basedOn w:val="a"/>
    <w:rsid w:val="00511852"/>
    <w:pPr>
      <w:spacing w:before="100" w:beforeAutospacing="1" w:after="100" w:afterAutospacing="1"/>
    </w:pPr>
    <w:rPr>
      <w:rFonts w:ascii="微软雅黑" w:eastAsia="微软雅黑" w:hAnsi="微软雅黑"/>
      <w:color w:val="333333"/>
      <w:sz w:val="27"/>
      <w:szCs w:val="27"/>
    </w:rPr>
  </w:style>
  <w:style w:type="paragraph" w:customStyle="1" w:styleId="jcjy">
    <w:name w:val="jcjy"/>
    <w:basedOn w:val="a"/>
    <w:rsid w:val="00511852"/>
    <w:pPr>
      <w:spacing w:before="100" w:beforeAutospacing="1" w:after="100" w:afterAutospacing="1"/>
    </w:pPr>
    <w:rPr>
      <w:rFonts w:ascii="微软雅黑" w:eastAsia="微软雅黑" w:hAnsi="微软雅黑"/>
      <w:vanish/>
      <w:color w:val="333333"/>
      <w:sz w:val="27"/>
      <w:szCs w:val="27"/>
    </w:rPr>
  </w:style>
  <w:style w:type="paragraph" w:customStyle="1" w:styleId="gzh">
    <w:name w:val="gzh"/>
    <w:basedOn w:val="a"/>
    <w:rsid w:val="00511852"/>
    <w:pPr>
      <w:spacing w:before="100" w:beforeAutospacing="1" w:after="100" w:afterAutospacing="1"/>
      <w:jc w:val="center"/>
    </w:pPr>
    <w:rPr>
      <w:rFonts w:ascii="微软雅黑" w:eastAsia="微软雅黑" w:hAnsi="微软雅黑"/>
      <w:color w:val="333333"/>
      <w:sz w:val="27"/>
      <w:szCs w:val="27"/>
    </w:rPr>
  </w:style>
  <w:style w:type="paragraph" w:customStyle="1" w:styleId="fontsize">
    <w:name w:val="fontsize"/>
    <w:basedOn w:val="a"/>
    <w:rsid w:val="00511852"/>
    <w:pPr>
      <w:spacing w:before="100" w:beforeAutospacing="1" w:after="100" w:afterAutospacing="1"/>
    </w:pPr>
    <w:rPr>
      <w:rFonts w:ascii="微软雅黑" w:eastAsia="微软雅黑" w:hAnsi="微软雅黑"/>
      <w:color w:val="333333"/>
      <w:sz w:val="27"/>
      <w:szCs w:val="27"/>
    </w:rPr>
  </w:style>
  <w:style w:type="character" w:customStyle="1" w:styleId="big">
    <w:name w:val="big"/>
    <w:basedOn w:val="a0"/>
    <w:rsid w:val="00511852"/>
    <w:rPr>
      <w:rFonts w:ascii="微软雅黑" w:eastAsia="微软雅黑" w:hAnsi="微软雅黑" w:hint="eastAsia"/>
      <w:color w:val="333333"/>
      <w:sz w:val="27"/>
      <w:szCs w:val="27"/>
    </w:rPr>
  </w:style>
  <w:style w:type="character" w:customStyle="1" w:styleId="middle">
    <w:name w:val="middle"/>
    <w:basedOn w:val="a0"/>
    <w:rsid w:val="00511852"/>
    <w:rPr>
      <w:rFonts w:ascii="微软雅黑" w:eastAsia="微软雅黑" w:hAnsi="微软雅黑" w:hint="eastAsia"/>
      <w:color w:val="333333"/>
      <w:sz w:val="27"/>
      <w:szCs w:val="27"/>
    </w:rPr>
  </w:style>
  <w:style w:type="character" w:customStyle="1" w:styleId="small">
    <w:name w:val="small"/>
    <w:basedOn w:val="a0"/>
    <w:rsid w:val="00511852"/>
    <w:rPr>
      <w:rFonts w:ascii="微软雅黑" w:eastAsia="微软雅黑" w:hAnsi="微软雅黑" w:hint="eastAsia"/>
      <w:color w:val="333333"/>
      <w:sz w:val="27"/>
      <w:szCs w:val="27"/>
    </w:rPr>
  </w:style>
  <w:style w:type="character" w:customStyle="1" w:styleId="shareicon">
    <w:name w:val="shareicon"/>
    <w:basedOn w:val="a0"/>
    <w:rsid w:val="00511852"/>
    <w:rPr>
      <w:rFonts w:ascii="微软雅黑" w:eastAsia="微软雅黑" w:hAnsi="微软雅黑" w:hint="eastAsia"/>
      <w:color w:val="333333"/>
      <w:sz w:val="27"/>
      <w:szCs w:val="27"/>
    </w:rPr>
  </w:style>
  <w:style w:type="paragraph" w:customStyle="1" w:styleId="collect">
    <w:name w:val="collect"/>
    <w:basedOn w:val="a"/>
    <w:rsid w:val="00511852"/>
    <w:pPr>
      <w:spacing w:before="100" w:beforeAutospacing="1" w:after="100" w:afterAutospacing="1"/>
    </w:pPr>
    <w:rPr>
      <w:rFonts w:ascii="微软雅黑" w:eastAsia="微软雅黑" w:hAnsi="微软雅黑"/>
      <w:color w:val="333333"/>
      <w:sz w:val="27"/>
      <w:szCs w:val="27"/>
    </w:rPr>
  </w:style>
  <w:style w:type="character" w:customStyle="1" w:styleId="sc">
    <w:name w:val="sc"/>
    <w:basedOn w:val="a0"/>
    <w:rsid w:val="00511852"/>
    <w:rPr>
      <w:rFonts w:ascii="微软雅黑" w:eastAsia="微软雅黑" w:hAnsi="微软雅黑" w:hint="eastAsia"/>
      <w:color w:val="333333"/>
      <w:sz w:val="27"/>
      <w:szCs w:val="27"/>
    </w:rPr>
  </w:style>
  <w:style w:type="character" w:customStyle="1" w:styleId="dy">
    <w:name w:val="dy"/>
    <w:basedOn w:val="a0"/>
    <w:rsid w:val="00511852"/>
    <w:rPr>
      <w:rFonts w:ascii="微软雅黑" w:eastAsia="微软雅黑" w:hAnsi="微软雅黑" w:hint="eastAsia"/>
      <w:color w:val="333333"/>
      <w:sz w:val="27"/>
      <w:szCs w:val="27"/>
    </w:rPr>
  </w:style>
  <w:style w:type="character" w:customStyle="1" w:styleId="xg1">
    <w:name w:val="xg1"/>
    <w:basedOn w:val="a0"/>
    <w:rsid w:val="00511852"/>
    <w:rPr>
      <w:rFonts w:ascii="微软雅黑" w:eastAsia="微软雅黑" w:hAnsi="微软雅黑" w:hint="eastAsia"/>
      <w:color w:val="333333"/>
      <w:sz w:val="27"/>
      <w:szCs w:val="27"/>
    </w:rPr>
  </w:style>
  <w:style w:type="character" w:customStyle="1" w:styleId="date">
    <w:name w:val="date"/>
    <w:basedOn w:val="a0"/>
    <w:rsid w:val="00511852"/>
    <w:rPr>
      <w:rFonts w:ascii="微软雅黑" w:eastAsia="微软雅黑" w:hAnsi="微软雅黑" w:hint="eastAsia"/>
      <w:color w:val="333333"/>
      <w:sz w:val="27"/>
      <w:szCs w:val="27"/>
    </w:rPr>
  </w:style>
  <w:style w:type="paragraph" w:customStyle="1" w:styleId="sc1">
    <w:name w:val="sc1"/>
    <w:basedOn w:val="a"/>
    <w:rsid w:val="00511852"/>
    <w:pPr>
      <w:spacing w:before="100" w:beforeAutospacing="1" w:after="100" w:afterAutospacing="1"/>
    </w:pPr>
    <w:rPr>
      <w:rFonts w:ascii="微软雅黑" w:eastAsia="微软雅黑" w:hAnsi="微软雅黑"/>
      <w:color w:val="333333"/>
      <w:sz w:val="27"/>
      <w:szCs w:val="27"/>
    </w:rPr>
  </w:style>
  <w:style w:type="paragraph" w:customStyle="1" w:styleId="fx">
    <w:name w:val="fx"/>
    <w:basedOn w:val="a"/>
    <w:rsid w:val="00511852"/>
    <w:pPr>
      <w:spacing w:before="100" w:beforeAutospacing="1" w:after="100" w:afterAutospacing="1"/>
    </w:pPr>
    <w:rPr>
      <w:rFonts w:ascii="微软雅黑" w:eastAsia="微软雅黑" w:hAnsi="微软雅黑"/>
      <w:color w:val="333333"/>
      <w:sz w:val="27"/>
      <w:szCs w:val="27"/>
    </w:rPr>
  </w:style>
  <w:style w:type="paragraph" w:customStyle="1" w:styleId="dy1">
    <w:name w:val="dy1"/>
    <w:basedOn w:val="a"/>
    <w:rsid w:val="00511852"/>
    <w:pPr>
      <w:spacing w:before="100" w:beforeAutospacing="1" w:after="100" w:afterAutospacing="1"/>
    </w:pPr>
    <w:rPr>
      <w:rFonts w:ascii="微软雅黑" w:eastAsia="微软雅黑" w:hAnsi="微软雅黑"/>
      <w:color w:val="333333"/>
      <w:sz w:val="27"/>
      <w:szCs w:val="27"/>
    </w:rPr>
  </w:style>
  <w:style w:type="paragraph" w:customStyle="1" w:styleId="yybb">
    <w:name w:val="yybb"/>
    <w:basedOn w:val="a"/>
    <w:rsid w:val="00511852"/>
    <w:pPr>
      <w:spacing w:before="100" w:beforeAutospacing="1" w:after="100" w:afterAutospacing="1"/>
    </w:pPr>
    <w:rPr>
      <w:rFonts w:ascii="微软雅黑" w:eastAsia="微软雅黑" w:hAnsi="微软雅黑"/>
      <w:color w:val="333333"/>
      <w:sz w:val="27"/>
      <w:szCs w:val="27"/>
    </w:rPr>
  </w:style>
  <w:style w:type="character" w:styleId="a6">
    <w:name w:val="Strong"/>
    <w:basedOn w:val="a0"/>
    <w:uiPriority w:val="22"/>
    <w:qFormat/>
    <w:rsid w:val="00511852"/>
    <w:rPr>
      <w:b/>
      <w:bCs/>
    </w:rPr>
  </w:style>
  <w:style w:type="paragraph" w:styleId="a7">
    <w:name w:val="header"/>
    <w:basedOn w:val="a"/>
    <w:link w:val="Char"/>
    <w:uiPriority w:val="99"/>
    <w:semiHidden/>
    <w:unhideWhenUsed/>
    <w:rsid w:val="00782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782D8C"/>
    <w:rPr>
      <w:rFonts w:ascii="宋体" w:eastAsia="宋体" w:hAnsi="宋体" w:cs="宋体"/>
      <w:sz w:val="18"/>
      <w:szCs w:val="18"/>
    </w:rPr>
  </w:style>
  <w:style w:type="paragraph" w:styleId="a8">
    <w:name w:val="footer"/>
    <w:basedOn w:val="a"/>
    <w:link w:val="Char0"/>
    <w:uiPriority w:val="99"/>
    <w:semiHidden/>
    <w:unhideWhenUsed/>
    <w:rsid w:val="00782D8C"/>
    <w:pPr>
      <w:tabs>
        <w:tab w:val="center" w:pos="4153"/>
        <w:tab w:val="right" w:pos="8306"/>
      </w:tabs>
      <w:snapToGrid w:val="0"/>
    </w:pPr>
    <w:rPr>
      <w:sz w:val="18"/>
      <w:szCs w:val="18"/>
    </w:rPr>
  </w:style>
  <w:style w:type="character" w:customStyle="1" w:styleId="Char0">
    <w:name w:val="页脚 Char"/>
    <w:basedOn w:val="a0"/>
    <w:link w:val="a8"/>
    <w:uiPriority w:val="99"/>
    <w:semiHidden/>
    <w:rsid w:val="00782D8C"/>
    <w:rPr>
      <w:rFonts w:ascii="宋体" w:eastAsia="宋体" w:hAnsi="宋体" w:cs="宋体"/>
      <w:sz w:val="18"/>
      <w:szCs w:val="18"/>
    </w:rPr>
  </w:style>
</w:styles>
</file>

<file path=word/webSettings.xml><?xml version="1.0" encoding="utf-8"?>
<w:webSettings xmlns:r="http://schemas.openxmlformats.org/officeDocument/2006/relationships" xmlns:w="http://schemas.openxmlformats.org/wordprocessingml/2006/main">
  <w:divs>
    <w:div w:id="493031177">
      <w:marLeft w:val="0"/>
      <w:marRight w:val="0"/>
      <w:marTop w:val="0"/>
      <w:marBottom w:val="0"/>
      <w:divBdr>
        <w:top w:val="none" w:sz="0" w:space="0" w:color="auto"/>
        <w:left w:val="none" w:sz="0" w:space="0" w:color="auto"/>
        <w:bottom w:val="none" w:sz="0" w:space="0" w:color="auto"/>
        <w:right w:val="none" w:sz="0" w:space="0" w:color="auto"/>
      </w:divBdr>
      <w:divsChild>
        <w:div w:id="390928247">
          <w:marLeft w:val="0"/>
          <w:marRight w:val="0"/>
          <w:marTop w:val="30"/>
          <w:marBottom w:val="0"/>
          <w:divBdr>
            <w:top w:val="none" w:sz="0" w:space="0" w:color="auto"/>
            <w:left w:val="none" w:sz="0" w:space="0" w:color="auto"/>
            <w:bottom w:val="none" w:sz="0" w:space="0" w:color="auto"/>
            <w:right w:val="none" w:sz="0" w:space="0" w:color="auto"/>
          </w:divBdr>
          <w:divsChild>
            <w:div w:id="1350527901">
              <w:marLeft w:val="0"/>
              <w:marRight w:val="0"/>
              <w:marTop w:val="0"/>
              <w:marBottom w:val="0"/>
              <w:divBdr>
                <w:top w:val="none" w:sz="0" w:space="0" w:color="auto"/>
                <w:left w:val="none" w:sz="0" w:space="0" w:color="auto"/>
                <w:bottom w:val="none" w:sz="0" w:space="0" w:color="auto"/>
                <w:right w:val="none" w:sz="0" w:space="0" w:color="auto"/>
              </w:divBdr>
              <w:divsChild>
                <w:div w:id="519010849">
                  <w:marLeft w:val="0"/>
                  <w:marRight w:val="0"/>
                  <w:marTop w:val="0"/>
                  <w:marBottom w:val="0"/>
                  <w:divBdr>
                    <w:top w:val="none" w:sz="0" w:space="0" w:color="auto"/>
                    <w:left w:val="none" w:sz="0" w:space="0" w:color="auto"/>
                    <w:bottom w:val="none" w:sz="0" w:space="0" w:color="auto"/>
                    <w:right w:val="none" w:sz="0" w:space="0" w:color="auto"/>
                  </w:divBdr>
                </w:div>
                <w:div w:id="191315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06079">
          <w:marLeft w:val="0"/>
          <w:marRight w:val="0"/>
          <w:marTop w:val="0"/>
          <w:marBottom w:val="0"/>
          <w:divBdr>
            <w:top w:val="none" w:sz="0" w:space="0" w:color="auto"/>
            <w:left w:val="none" w:sz="0" w:space="0" w:color="auto"/>
            <w:bottom w:val="none" w:sz="0" w:space="0" w:color="auto"/>
            <w:right w:val="none" w:sz="0" w:space="0" w:color="auto"/>
          </w:divBdr>
        </w:div>
        <w:div w:id="1209605009">
          <w:marLeft w:val="0"/>
          <w:marRight w:val="0"/>
          <w:marTop w:val="0"/>
          <w:marBottom w:val="0"/>
          <w:divBdr>
            <w:top w:val="none" w:sz="0" w:space="0" w:color="auto"/>
            <w:left w:val="none" w:sz="0" w:space="0" w:color="auto"/>
            <w:bottom w:val="none" w:sz="0" w:space="0" w:color="auto"/>
            <w:right w:val="none" w:sz="0" w:space="0" w:color="auto"/>
          </w:divBdr>
        </w:div>
        <w:div w:id="2077120936">
          <w:marLeft w:val="0"/>
          <w:marRight w:val="0"/>
          <w:marTop w:val="0"/>
          <w:marBottom w:val="0"/>
          <w:divBdr>
            <w:top w:val="none" w:sz="0" w:space="0" w:color="auto"/>
            <w:left w:val="none" w:sz="0" w:space="0" w:color="auto"/>
            <w:bottom w:val="none" w:sz="0" w:space="0" w:color="auto"/>
            <w:right w:val="none" w:sz="0" w:space="0" w:color="auto"/>
          </w:divBdr>
          <w:divsChild>
            <w:div w:id="333722465">
              <w:marLeft w:val="0"/>
              <w:marRight w:val="0"/>
              <w:marTop w:val="0"/>
              <w:marBottom w:val="0"/>
              <w:divBdr>
                <w:top w:val="none" w:sz="0" w:space="0" w:color="auto"/>
                <w:left w:val="none" w:sz="0" w:space="0" w:color="auto"/>
                <w:bottom w:val="none" w:sz="0" w:space="0" w:color="auto"/>
                <w:right w:val="none" w:sz="0" w:space="0" w:color="auto"/>
              </w:divBdr>
              <w:divsChild>
                <w:div w:id="480929069">
                  <w:marLeft w:val="0"/>
                  <w:marRight w:val="0"/>
                  <w:marTop w:val="0"/>
                  <w:marBottom w:val="0"/>
                  <w:divBdr>
                    <w:top w:val="none" w:sz="0" w:space="0" w:color="auto"/>
                    <w:left w:val="none" w:sz="0" w:space="0" w:color="auto"/>
                    <w:bottom w:val="none" w:sz="0" w:space="0" w:color="auto"/>
                    <w:right w:val="none" w:sz="0" w:space="0" w:color="auto"/>
                  </w:divBdr>
                </w:div>
              </w:divsChild>
            </w:div>
            <w:div w:id="582643497">
              <w:marLeft w:val="0"/>
              <w:marRight w:val="0"/>
              <w:marTop w:val="0"/>
              <w:marBottom w:val="0"/>
              <w:divBdr>
                <w:top w:val="none" w:sz="0" w:space="0" w:color="auto"/>
                <w:left w:val="none" w:sz="0" w:space="0" w:color="auto"/>
                <w:bottom w:val="none" w:sz="0" w:space="0" w:color="auto"/>
                <w:right w:val="none" w:sz="0" w:space="0" w:color="auto"/>
              </w:divBdr>
            </w:div>
            <w:div w:id="583146327">
              <w:marLeft w:val="0"/>
              <w:marRight w:val="0"/>
              <w:marTop w:val="0"/>
              <w:marBottom w:val="0"/>
              <w:divBdr>
                <w:top w:val="none" w:sz="0" w:space="0" w:color="auto"/>
                <w:left w:val="none" w:sz="0" w:space="0" w:color="auto"/>
                <w:bottom w:val="none" w:sz="0" w:space="0" w:color="auto"/>
                <w:right w:val="none" w:sz="0" w:space="0" w:color="auto"/>
              </w:divBdr>
              <w:divsChild>
                <w:div w:id="430854788">
                  <w:marLeft w:val="0"/>
                  <w:marRight w:val="0"/>
                  <w:marTop w:val="0"/>
                  <w:marBottom w:val="0"/>
                  <w:divBdr>
                    <w:top w:val="none" w:sz="0" w:space="0" w:color="auto"/>
                    <w:left w:val="none" w:sz="0" w:space="0" w:color="auto"/>
                    <w:bottom w:val="none" w:sz="0" w:space="0" w:color="auto"/>
                    <w:right w:val="none" w:sz="0" w:space="0" w:color="auto"/>
                  </w:divBdr>
                </w:div>
                <w:div w:id="1035735269">
                  <w:marLeft w:val="0"/>
                  <w:marRight w:val="0"/>
                  <w:marTop w:val="0"/>
                  <w:marBottom w:val="0"/>
                  <w:divBdr>
                    <w:top w:val="none" w:sz="0" w:space="0" w:color="auto"/>
                    <w:left w:val="none" w:sz="0" w:space="0" w:color="auto"/>
                    <w:bottom w:val="none" w:sz="0" w:space="0" w:color="auto"/>
                    <w:right w:val="none" w:sz="0" w:space="0" w:color="auto"/>
                  </w:divBdr>
                </w:div>
              </w:divsChild>
            </w:div>
            <w:div w:id="161205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gk.chinatax.gov.cn/gsgrzx/wddy.html" TargetMode="External"/><Relationship Id="rId13" Type="http://schemas.openxmlformats.org/officeDocument/2006/relationships/hyperlink" Target="file:///C:\Users\Administrator\Desktop\&#31246;&#21153;&#24635;&#23616;\5194723\files\&#29305;&#21035;&#32435;&#31246;&#35843;&#26597;&#32467;&#35770;&#36890;&#30693;&#20070;.doc" TargetMode="External"/><Relationship Id="rId18" Type="http://schemas.openxmlformats.org/officeDocument/2006/relationships/hyperlink" Target="file:///C:\Users\Administrator\Desktop\&#31246;&#21153;&#24635;&#23616;\5194723\files\&#29305;&#21035;&#32435;&#31246;&#35843;&#25972;&#30456;&#20114;&#21327;&#21830;&#21327;&#35758;&#34917;&#65288;&#36864;&#65289;&#31246;&#27454;&#36890;&#30693;&#20070;.doc"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file:///C:\Users\Administrator\Desktop\&#31246;&#21153;&#24635;&#23616;\5194723\files\&#20851;&#32852;&#20132;&#26131;&#35748;&#23450;&#34920;.doc" TargetMode="External"/><Relationship Id="rId17" Type="http://schemas.openxmlformats.org/officeDocument/2006/relationships/hyperlink" Target="file:///C:\Users\Administrator\Desktop\&#31246;&#21153;&#24635;&#23616;\5194723\files\&#21551;&#21160;&#29305;&#21035;&#32435;&#31246;&#35843;&#25972;&#30456;&#20114;&#21327;&#21830;&#31243;&#24207;&#30003;&#35831;&#34920;.doc" TargetMode="External"/><Relationship Id="rId2" Type="http://schemas.openxmlformats.org/officeDocument/2006/relationships/settings" Target="settings.xml"/><Relationship Id="rId16" Type="http://schemas.openxmlformats.org/officeDocument/2006/relationships/hyperlink" Target="file:///C:\Users\Administrator\Desktop\&#31246;&#21153;&#24635;&#23616;\5194723\files\&#29305;&#21035;&#32435;&#31246;&#35843;&#26597;&#35843;&#25972;&#36890;&#30693;&#20070;.doc"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javascript:;" TargetMode="External"/><Relationship Id="rId11" Type="http://schemas.openxmlformats.org/officeDocument/2006/relationships/hyperlink" Target="file:///C:\Users\Administrator\Desktop\&#31246;&#21153;&#24635;&#23616;\5194723\files\&#20851;&#32852;&#20851;&#31995;&#35748;&#23450;&#34920;.doc" TargetMode="External"/><Relationship Id="rId5" Type="http://schemas.openxmlformats.org/officeDocument/2006/relationships/endnotes" Target="endnotes.xml"/><Relationship Id="rId15" Type="http://schemas.openxmlformats.org/officeDocument/2006/relationships/hyperlink" Target="file:///C:\Users\Administrator\Desktop\&#31246;&#21153;&#24635;&#23616;\5194723\files\&#29305;&#21035;&#32435;&#31246;&#35843;&#26597;&#21021;&#27493;&#35843;&#25972;&#36890;&#30693;&#20070;.doc" TargetMode="External"/><Relationship Id="rId10" Type="http://schemas.openxmlformats.org/officeDocument/2006/relationships/hyperlink" Target="file:///C:\Users\Administrator\Desktop\&#31246;&#21153;&#24635;&#23616;\5194723\files\&#29305;&#21035;&#32435;&#31246;&#35843;&#25972;&#33258;&#34892;&#32564;&#32435;&#31246;&#27454;&#34920;.doc" TargetMode="External"/><Relationship Id="rId19" Type="http://schemas.openxmlformats.org/officeDocument/2006/relationships/hyperlink" Target="http://hd.chinatax.gov.cn/fuwu/jiucuo.html" TargetMode="External"/><Relationship Id="rId4" Type="http://schemas.openxmlformats.org/officeDocument/2006/relationships/footnotes" Target="footnotes.xml"/><Relationship Id="rId9" Type="http://schemas.openxmlformats.org/officeDocument/2006/relationships/hyperlink" Target="https://fgk.chinatax.gov.cn/gsgrzx/wddy.html" TargetMode="External"/><Relationship Id="rId14" Type="http://schemas.openxmlformats.org/officeDocument/2006/relationships/hyperlink" Target="file:///C:\Users\Administrator\Desktop\&#31246;&#21153;&#24635;&#23616;\5194723\files\&#21327;&#21830;&#20869;&#23481;&#35760;&#24405;.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2408</Words>
  <Characters>13732</Characters>
  <Application>Microsoft Office Word</Application>
  <DocSecurity>0</DocSecurity>
  <Lines>114</Lines>
  <Paragraphs>32</Paragraphs>
  <ScaleCrop>false</ScaleCrop>
  <Company>newdaxie</Company>
  <LinksUpToDate>false</LinksUpToDate>
  <CharactersWithSpaces>16108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3</cp:revision>
  <dcterms:created xsi:type="dcterms:W3CDTF">2025-08-09T07:03:00Z</dcterms:created>
  <dcterms:modified xsi:type="dcterms:W3CDTF">2025-08-09T07:06:00Z</dcterms:modified>
</cp:coreProperties>
</file>