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9" w:rsidRDefault="003E67B9" w:rsidP="009B6431">
      <w:pPr>
        <w:pStyle w:val="a3"/>
        <w:shd w:val="clear" w:color="auto" w:fill="FFFFFF"/>
        <w:spacing w:line="45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查询财产申请书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申请人：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张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男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汉</w:t>
      </w:r>
      <w:r>
        <w:rPr>
          <w:rStyle w:val="bjh-p"/>
          <w:rFonts w:ascii="Arial" w:hAnsi="Arial" w:cs="Arial"/>
          <w:color w:val="222222"/>
          <w:sz w:val="27"/>
          <w:szCs w:val="27"/>
        </w:rPr>
        <w:t>族，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19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年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月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日生，身份证号：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330206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XXXXXXXXXXXX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，现住址：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宁波大榭开发区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花园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幢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XXX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，联系电话：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135</w:t>
      </w:r>
      <w:r w:rsidR="00C87311">
        <w:rPr>
          <w:rStyle w:val="bjh-p"/>
          <w:rFonts w:ascii="Arial" w:hAnsi="Arial" w:cs="Arial" w:hint="eastAsia"/>
          <w:color w:val="222222"/>
          <w:sz w:val="27"/>
          <w:szCs w:val="27"/>
        </w:rPr>
        <w:t>XXXXXXXX</w:t>
      </w:r>
      <w:r>
        <w:rPr>
          <w:rStyle w:val="bjh-p"/>
          <w:rFonts w:ascii="Arial" w:hAnsi="Arial" w:cs="Arial"/>
          <w:color w:val="222222"/>
          <w:sz w:val="27"/>
          <w:szCs w:val="27"/>
        </w:rPr>
        <w:t>。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被申请人：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族，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年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月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日生，身份证号：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，住址：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，联系电话：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。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申请事项：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申请利用网络执行查控系统查询并查封被申请人人民币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元的财产。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事实与理由：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申请人与被申请人民间借贷纠纷一案，贵院已受理，案号为（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2023</w:t>
      </w:r>
      <w:r>
        <w:rPr>
          <w:rStyle w:val="bjh-p"/>
          <w:rFonts w:ascii="Arial" w:hAnsi="Arial" w:cs="Arial"/>
          <w:color w:val="222222"/>
          <w:sz w:val="27"/>
          <w:szCs w:val="27"/>
        </w:rPr>
        <w:t>）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甬仑榭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民初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号。为防止被申请人转移财产，申请人已向贵院申请保全被申请人的财产。由于申请人无法提供被申请人的财产线索，根据《最高人民法院关于人民法院办理财产保全案件若干问题的规定》第十一条的规定，特向贵院提出申请，望予以批准！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  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此致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宁波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市</w:t>
      </w:r>
      <w:r>
        <w:rPr>
          <w:rStyle w:val="bjh-p"/>
          <w:rFonts w:ascii="Arial" w:hAnsi="Arial" w:cs="Arial"/>
          <w:color w:val="222222"/>
          <w:sz w:val="27"/>
          <w:szCs w:val="27"/>
        </w:rPr>
        <w:t>北仑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区人民法院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                                        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申请人：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                                            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年</w:t>
      </w: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 xml:space="preserve">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月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 xml:space="preserve"> </w:t>
      </w: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日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lastRenderedPageBreak/>
        <w:t>法条背景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《最高人民法院关于人民法院办理财产保全案件若干问题的规定》第十一条：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人民法院依照本规定第十条第二款规定作出保全裁定的，在该裁定执行过程中，申请保全人可以向已经建立网络执行查控系统的执行法院，书面申请通过该系统查询被保全人的财产。申请保全人提出查询申请的，执行法院可以利用网络执行查控系统，对裁定保全的财产或者保全数额范围内的财产进行查询，并采取相应的查封、扣押、冻结措施。人民法院利用网络执行查控系统未查询到可供保全财产的，应当书面告知申请保全人。</w:t>
      </w:r>
    </w:p>
    <w:p w:rsidR="00430D81" w:rsidRPr="003E67B9" w:rsidRDefault="00430D81"/>
    <w:sectPr w:rsidR="00430D81" w:rsidRPr="003E67B9" w:rsidSect="0043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54" w:rsidRDefault="00603754" w:rsidP="009B6431">
      <w:r>
        <w:separator/>
      </w:r>
    </w:p>
  </w:endnote>
  <w:endnote w:type="continuationSeparator" w:id="0">
    <w:p w:rsidR="00603754" w:rsidRDefault="00603754" w:rsidP="009B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54" w:rsidRDefault="00603754" w:rsidP="009B6431">
      <w:r>
        <w:separator/>
      </w:r>
    </w:p>
  </w:footnote>
  <w:footnote w:type="continuationSeparator" w:id="0">
    <w:p w:rsidR="00603754" w:rsidRDefault="00603754" w:rsidP="009B6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7B9"/>
    <w:rsid w:val="003E67B9"/>
    <w:rsid w:val="00430D81"/>
    <w:rsid w:val="00603754"/>
    <w:rsid w:val="00767CD1"/>
    <w:rsid w:val="007D2425"/>
    <w:rsid w:val="009959FD"/>
    <w:rsid w:val="009B6431"/>
    <w:rsid w:val="00C8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7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E67B9"/>
  </w:style>
  <w:style w:type="character" w:customStyle="1" w:styleId="bjh-strong">
    <w:name w:val="bjh-strong"/>
    <w:basedOn w:val="a0"/>
    <w:rsid w:val="003E67B9"/>
  </w:style>
  <w:style w:type="paragraph" w:styleId="a4">
    <w:name w:val="header"/>
    <w:basedOn w:val="a"/>
    <w:link w:val="Char"/>
    <w:uiPriority w:val="99"/>
    <w:semiHidden/>
    <w:unhideWhenUsed/>
    <w:rsid w:val="009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64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6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0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8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8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9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3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2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2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593</Characters>
  <Application>Microsoft Office Word</Application>
  <DocSecurity>0</DocSecurity>
  <Lines>4</Lines>
  <Paragraphs>1</Paragraphs>
  <ScaleCrop>false</ScaleCrop>
  <Company>Newdaxie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2023-02-02T00:35:00Z</dcterms:created>
  <dcterms:modified xsi:type="dcterms:W3CDTF">2024-12-08T05:20:00Z</dcterms:modified>
</cp:coreProperties>
</file>