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EB" w:rsidRPr="007B2228" w:rsidRDefault="00717DEB" w:rsidP="007B2228">
      <w:pPr>
        <w:pStyle w:val="a3"/>
        <w:spacing w:line="240" w:lineRule="exact"/>
        <w:jc w:val="center"/>
        <w:rPr>
          <w:rFonts w:ascii="微软雅黑" w:eastAsia="微软雅黑" w:hAnsi="微软雅黑" w:cs="Times New Roman"/>
          <w:sz w:val="22"/>
          <w:szCs w:val="22"/>
        </w:rPr>
      </w:pPr>
    </w:p>
    <w:p w:rsidR="00717DEB" w:rsidRPr="007B2228" w:rsidRDefault="008B33FE" w:rsidP="007B2228">
      <w:pPr>
        <w:pStyle w:val="a3"/>
        <w:spacing w:line="240" w:lineRule="exact"/>
        <w:jc w:val="center"/>
        <w:rPr>
          <w:rFonts w:ascii="微软雅黑" w:eastAsia="微软雅黑" w:hAnsi="微软雅黑" w:cs="Times New Roman"/>
          <w:sz w:val="22"/>
          <w:szCs w:val="22"/>
        </w:rPr>
      </w:pPr>
      <w:r w:rsidRPr="007B2228">
        <w:rPr>
          <w:rFonts w:ascii="微软雅黑" w:eastAsia="微软雅黑" w:hAnsi="微软雅黑" w:cs="Times New Roman"/>
          <w:sz w:val="22"/>
          <w:szCs w:val="22"/>
        </w:rPr>
        <w:t>中华人民共和国个人所得税法实施条例</w:t>
      </w:r>
    </w:p>
    <w:p w:rsidR="00717DEB" w:rsidRPr="007B2228" w:rsidRDefault="00717DEB" w:rsidP="007B2228">
      <w:pPr>
        <w:pStyle w:val="a3"/>
        <w:spacing w:line="240" w:lineRule="exact"/>
        <w:ind w:firstLineChars="200" w:firstLine="440"/>
        <w:rPr>
          <w:rFonts w:ascii="微软雅黑" w:eastAsia="微软雅黑" w:hAnsi="微软雅黑" w:cs="方正楷体_GBK"/>
          <w:sz w:val="22"/>
          <w:szCs w:val="22"/>
        </w:rPr>
      </w:pPr>
    </w:p>
    <w:p w:rsidR="00717DEB" w:rsidRPr="007B2228" w:rsidRDefault="008B33FE" w:rsidP="007B2228">
      <w:pPr>
        <w:pStyle w:val="a3"/>
        <w:spacing w:line="240" w:lineRule="exact"/>
        <w:ind w:firstLineChars="200" w:firstLine="440"/>
        <w:rPr>
          <w:rFonts w:ascii="微软雅黑" w:eastAsia="微软雅黑" w:hAnsi="微软雅黑" w:cs="楷体_GB2312"/>
          <w:sz w:val="22"/>
          <w:szCs w:val="22"/>
        </w:rPr>
      </w:pPr>
      <w:bookmarkStart w:id="0" w:name="_GoBack"/>
      <w:r w:rsidRPr="007B2228">
        <w:rPr>
          <w:rFonts w:ascii="微软雅黑" w:eastAsia="微软雅黑" w:hAnsi="微软雅黑" w:cs="楷体_GB2312" w:hint="eastAsia"/>
          <w:sz w:val="22"/>
          <w:szCs w:val="22"/>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　自2019年1月1日起施行)</w:t>
      </w:r>
    </w:p>
    <w:bookmarkEnd w:id="0"/>
    <w:p w:rsidR="00717DEB" w:rsidRPr="007B2228" w:rsidRDefault="00717DEB" w:rsidP="007B2228">
      <w:pPr>
        <w:pStyle w:val="a3"/>
        <w:spacing w:line="240" w:lineRule="exact"/>
        <w:ind w:firstLineChars="200" w:firstLine="440"/>
        <w:rPr>
          <w:rFonts w:ascii="微软雅黑" w:eastAsia="微软雅黑" w:hAnsi="微软雅黑" w:cs="Times New Roman"/>
          <w:sz w:val="22"/>
          <w:szCs w:val="22"/>
        </w:rPr>
      </w:pP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第一条　根据《中华人民共和国个人所得税法》(以下简称个人所得税法)，制定本条例。</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第二条　个人所得税法所称在中国境内有住所，是指因户籍、家庭、经济利益关系而在中国境内习惯性居住；所称从中国境内和境外取得的所得，分别是指来源于中国境内的所得和来源于中国境外的所得。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第三条　除国务院财政、税务主管部门另有规定外，下列所得，不论支付地点是否在中国境内，均为来源于中国境内的所得：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(一)因任职、受雇、履约等在中国境内提供劳务取得的所得；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(二)将财产出租给承租人在中国境内使用而取得的所得；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(三)许可各种特许权在中国境内使用而取得的所得；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(四)转让中国境内的不动产等财产或者在中国境内转让其他财产取得的所得；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(五)从中国境内企业、事业单位、其他组织以及居民个人取得的利息、股息、红利所得。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第四条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第五条　在中国境内无住所的个人，在一个纳税年度内在中国境内居住累计不超过90天的，其来源于中国境内的所得，由境外雇主支付并且不由该雇主在中国境内的机构、场所负担的部分，免予缴纳个人所得税。</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第六条　个人所得税法规定的各项个人所得的范围：</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(一)工资、薪金所得，是指个人因任职或者受雇取得的工资、薪金、奖金、年终加薪、劳动分红、津贴、补贴以及与任职或者受雇有关的其他所得。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(三)稿酬所得，是指个人因其作品以图书、报刊等形式出版、发表而取得的所得。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(四)特许权使用费所得，是指个人提供专利权、商标权、著作权、非专利技术以及其他特许权的使用权取得的所得；提供著作权的使用权取得的所得，不包括稿酬所得。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(五)经营所得，是指：</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1．个体工商户从事生产、经营活动取得的所得，个人独资企业投资人、合伙企业的个人合伙人来源于境内注册的个人独资企业、合伙企业生产、经营的所得；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2．个人依法从事办学、医疗、咨询以及其他有偿服务活动取得的所得；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3．个人对企业、事业单位承包经营、承租经营以及转包、转租取得的所得；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4．个人从事其他生产、经营活动取得的所得。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(六)利息、股息、红利所得，是指个人拥有债权、股权等而取得的利息、股息、红利所得。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(七)财产租赁所得，是指个人出租不动产、机器设备、车船以及其他财产取得的所得。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(八)财产转让所得，是指个人转让有价证券、股权、合伙企业中的财产份额、不动产、机器设备、车船以及其他财产取得的所得。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(九)偶然所得，是指个人得奖、中奖、中彩以及其他偶然性质的所得。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个人取得的所得，难以界定应纳税所得项目的，由国务院税务主管部门确定。</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第七条　对股票转让所得征收个人所得税的办法，由国务院另行规定，并报全国人民代表大会常务委员会备案。</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第八条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第九条　个人所得税法第四条第一款第二项所称国债利息，是指个人持有中华人民共和国财政部发行的债券而取得的利息；所称国家发行的金融债券利息，是指个人持有经国务院批准发行的金融债券而取得的利息。</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第十条　个人所得税法第四条第一款第三项所称按照国家统一规定发给的补贴、津贴，是指按照国务院规定发给的政府特殊津贴、院士津贴，以及国务院规定免予缴纳个人所得税的其他补贴、津贴。</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第十一条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第十二条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lastRenderedPageBreak/>
        <w:t>第十三条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专项扣除、专项附加扣除和依法确定的其他扣除，以居民个人一个纳税年度的应纳税所得额为限额；一个纳税年度扣除不完的，不结转以后年度扣除。</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第十四条　个人所得税法第六条第一款第二项、第四项、第六项所称每次，分别按照下列方法确定：</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(一)劳务报酬所得、稿酬所得、特许权使用费所得，属于一次性收入的，以取得该项收入为一次；属于同一项目连续性收入的，以一个月内取得的收入为一次。</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(二)财产租赁所得，以一个月内取得的收入为一次。</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(三)利息、股息、红利所得，以支付利息、股息、红利时取得的收入为一次。</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(四)偶然所得，以每次取得该项收入为一次。</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第十五条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取得经营所得的个人，没有综合所得的，计算其每一纳税年度的应纳税所得额时，应当减除费用6万元、专项扣除、专项附加扣除以及依法确定的其他扣除。专项附加扣除在办理汇算清缴时减除。</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从事生产、经营活动，未提供完整、准确的纳税资料，不能正确计算应纳税所得额的，由主管税务机关核定应纳税所得额或者应纳税额。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第十六条　个人所得税法第六条第一款第五项规定的财产原值，按照下列方法确定：</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(一)有价证券，为买入价以及买入时按照规定交纳的有关费用；</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(二)建筑物，为建造费或者购进价格以及其他有关费用；</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(三)土地使用权，为取得土地使用权所支付的金额、开发土地的费用以及其他有关费用；</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(四)机器设备、车船，为购进价格、运输费、安装费以及其他有关费用。</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其他财产，参照前款规定的方法确定财产原值。</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纳税人未提供完整、准确的财产原值凭证，不能按照本条第一款规定的方法确定财产原值的，由主管税务机关核定财产原值。</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个人所得税法第六条第一款第五项所称合理费用，是指卖出财产时按照规定支付的有关税费。</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第十七条　财产转让所得，按照一次转让财产的收入额减除财产原值和合理费用后的余额计算纳税。</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第十八条　两个以上的个人共同取得同一项目收入的，应当对每个人取得的收入分别按照个人所得税法的规定计算纳税。</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第十九条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第二十条　居民个人从中国境内和境外取得的综合所得、经营所得，应当分别合并计算应纳税额；从中国境内和境外取得的其他所得，应当分别单独计算应纳税额。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第二十一条　个人所得税法第七条所称已在境外缴纳的个人所得税税额，是指居民个人来源于中国境外的所得，依照该所得来源国家(地区)的法律应当缴纳并且实际已经缴纳的所得税税额。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第二十二条　居民个人申请抵免已在境外缴纳的个人所得税税额，应当提供境外税务机关出具的税款所属年度的有关纳税凭证。</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第二十三条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第二十四条　扣缴义务人向个人支付应税款项时，应当依照个人所得税法规定预扣或者代扣税款，按时缴库，并专项记载备查。</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前款所称支付，包括现金支付、汇拨支付、转账支付和以有价证券、实物以及其他形式的支付。</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第二十五条　取得综合所得需要办理汇算清缴的情形包括：</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(一)从两处以上取得综合所得，且综合所得年收入额减除专项扣除的余额超过6万元；</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(二)取得劳务报酬所得、稿酬所得、特许权使用费所得中一项或者多项所得，且综合所得年收入额减除专项扣除的余额超过6万元；</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(三)纳税年度内预缴税额低于应纳税额；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(四)纳税人申请退税。</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纳税人申请退税，应当提供其在中国境内开设的银行账户，并在汇算清缴地就地办理税款退库。</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汇算清缴的具体办法由国务院税务主管部门制定。</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lastRenderedPageBreak/>
        <w:t>第二十六条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第二十七条　纳税人办理纳税申报的地点以及其他有关事项的具体办法，由国务院税务主管部门制定。</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第二十八条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居民个人取得劳务报酬所得、稿酬所得、特许权使用费所得，应当在汇算清缴时向税务机关提供有关信息，减除专项附加扣除。</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第二十九条　纳税人可以委托扣缴义务人或者其他单位和个人办理汇算清缴。</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第三十条　扣缴义务人应当按照纳税人提供的信息计算办理扣缴申报，不得擅自更改纳税人提供的信息。</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纳税人发现扣缴义务人提供或者扣缴申报的个人信息、所得、扣缴税款等与实际情况不符的，有权要求扣缴义务人修改。扣缴义务人拒绝修改的，纳税人应当报告税务机关，税务机关应当及时处理。</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第三十一条　纳税人申请退税时提供的汇算清缴信息有错误的，税务机关应当告知其更正；纳税人更正的，税务机关应当及时办理退税。</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hint="eastAsia"/>
          <w:sz w:val="22"/>
          <w:szCs w:val="22"/>
        </w:rPr>
        <w:t>扣缴义务人未将扣缴的税款解缴入库的，不影响纳税人按照规定申请退税，税务机关应当凭纳税人提供的有关资料办理退税。</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第三十二条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第三十三条　税务机关按照个人所得税法第十七条的规定付给扣缴义务人手续费，应当填开退还书；扣缴义务人凭退还书，按照国库管理有关规定办理退库手续。</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第三十四条　个人所得税纳税申报表、扣缴个人所得税报告表和个人所得税完税凭证式样，由国务院税务主管部门统一制定。</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第三十五条　军队人员个人所得税征收事宜，按照有关规定执行。</w:t>
      </w:r>
    </w:p>
    <w:p w:rsidR="00717DEB" w:rsidRPr="007B2228" w:rsidRDefault="008B33FE" w:rsidP="007B2228">
      <w:pPr>
        <w:pStyle w:val="a3"/>
        <w:spacing w:line="240" w:lineRule="exact"/>
        <w:ind w:firstLineChars="200" w:firstLine="440"/>
        <w:rPr>
          <w:rFonts w:ascii="微软雅黑" w:eastAsia="微软雅黑" w:hAnsi="微软雅黑" w:cs="Times New Roman"/>
          <w:sz w:val="22"/>
          <w:szCs w:val="22"/>
        </w:rPr>
      </w:pPr>
      <w:r w:rsidRPr="007B2228">
        <w:rPr>
          <w:rFonts w:ascii="微软雅黑" w:eastAsia="微软雅黑" w:hAnsi="微软雅黑" w:cs="Times New Roman"/>
          <w:sz w:val="22"/>
          <w:szCs w:val="22"/>
        </w:rPr>
        <w:t xml:space="preserve">第三十六条　</w:t>
      </w:r>
      <w:r w:rsidRPr="007B2228">
        <w:rPr>
          <w:rFonts w:ascii="微软雅黑" w:eastAsia="微软雅黑" w:hAnsi="微软雅黑" w:cs="Times New Roman" w:hint="eastAsia"/>
          <w:sz w:val="22"/>
          <w:szCs w:val="22"/>
        </w:rPr>
        <w:t>本条例自2019年1月1日起施行。</w:t>
      </w:r>
    </w:p>
    <w:p w:rsidR="00717DEB" w:rsidRPr="007B2228" w:rsidRDefault="00717DEB" w:rsidP="007B2228">
      <w:pPr>
        <w:spacing w:line="240" w:lineRule="exact"/>
        <w:rPr>
          <w:rFonts w:ascii="微软雅黑" w:eastAsia="微软雅黑" w:hAnsi="微软雅黑"/>
          <w:sz w:val="22"/>
        </w:rPr>
      </w:pPr>
    </w:p>
    <w:sectPr w:rsidR="00717DEB" w:rsidRPr="007B2228" w:rsidSect="007B2228">
      <w:footerReference w:type="default" r:id="rId7"/>
      <w:pgSz w:w="11906" w:h="16838"/>
      <w:pgMar w:top="720" w:right="720" w:bottom="720" w:left="72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58" w:rsidRDefault="00F57F58" w:rsidP="00717DEB">
      <w:r>
        <w:separator/>
      </w:r>
    </w:p>
  </w:endnote>
  <w:endnote w:type="continuationSeparator" w:id="0">
    <w:p w:rsidR="00F57F58" w:rsidRDefault="00F57F58" w:rsidP="00717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EB" w:rsidRDefault="008E1DF2">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17DEB" w:rsidRDefault="008E1DF2">
                <w:pPr>
                  <w:pStyle w:val="a4"/>
                </w:pPr>
                <w:r>
                  <w:rPr>
                    <w:rFonts w:hint="eastAsia"/>
                    <w:sz w:val="24"/>
                    <w:szCs w:val="24"/>
                  </w:rPr>
                  <w:fldChar w:fldCharType="begin"/>
                </w:r>
                <w:r w:rsidR="008B33FE">
                  <w:rPr>
                    <w:rFonts w:hint="eastAsia"/>
                    <w:sz w:val="24"/>
                    <w:szCs w:val="24"/>
                  </w:rPr>
                  <w:instrText xml:space="preserve"> PAGE  \* MERGEFORMAT </w:instrText>
                </w:r>
                <w:r>
                  <w:rPr>
                    <w:rFonts w:hint="eastAsia"/>
                    <w:sz w:val="24"/>
                    <w:szCs w:val="24"/>
                  </w:rPr>
                  <w:fldChar w:fldCharType="separate"/>
                </w:r>
                <w:r w:rsidR="007B2228">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58" w:rsidRDefault="00F57F58" w:rsidP="00717DEB">
      <w:r>
        <w:separator/>
      </w:r>
    </w:p>
  </w:footnote>
  <w:footnote w:type="continuationSeparator" w:id="0">
    <w:p w:rsidR="00F57F58" w:rsidRDefault="00F57F58" w:rsidP="00717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CD7AAE"/>
    <w:rsid w:val="00094D64"/>
    <w:rsid w:val="004453BF"/>
    <w:rsid w:val="005E20EE"/>
    <w:rsid w:val="00717DEB"/>
    <w:rsid w:val="007B2228"/>
    <w:rsid w:val="008B33FE"/>
    <w:rsid w:val="008E1DF2"/>
    <w:rsid w:val="00C04B30"/>
    <w:rsid w:val="00F57F58"/>
    <w:rsid w:val="17CD7AAE"/>
    <w:rsid w:val="432A36AC"/>
    <w:rsid w:val="46BD4DFA"/>
    <w:rsid w:val="6EBA5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D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17DEB"/>
    <w:rPr>
      <w:rFonts w:ascii="宋体" w:eastAsia="宋体" w:hAnsi="Courier New" w:cs="Courier New"/>
      <w:szCs w:val="21"/>
    </w:rPr>
  </w:style>
  <w:style w:type="paragraph" w:styleId="a4">
    <w:name w:val="footer"/>
    <w:basedOn w:val="a"/>
    <w:rsid w:val="00717DEB"/>
    <w:pPr>
      <w:tabs>
        <w:tab w:val="center" w:pos="4153"/>
        <w:tab w:val="right" w:pos="8306"/>
      </w:tabs>
      <w:snapToGrid w:val="0"/>
      <w:jc w:val="left"/>
    </w:pPr>
    <w:rPr>
      <w:sz w:val="18"/>
    </w:rPr>
  </w:style>
  <w:style w:type="paragraph" w:styleId="a5">
    <w:name w:val="header"/>
    <w:basedOn w:val="a"/>
    <w:qFormat/>
    <w:rsid w:val="00717D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819</Words>
  <Characters>4669</Characters>
  <Application>Microsoft Office Word</Application>
  <DocSecurity>0</DocSecurity>
  <Lines>38</Lines>
  <Paragraphs>10</Paragraphs>
  <ScaleCrop>false</ScaleCrop>
  <Company>Microsoft</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2019-05-22T14:04:00Z</dcterms:created>
  <dcterms:modified xsi:type="dcterms:W3CDTF">2025-01-15T00:33:00Z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