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6E" w:rsidRPr="004C5FCE" w:rsidRDefault="003E2A6E" w:rsidP="004C5FCE">
      <w:pPr>
        <w:pStyle w:val="a3"/>
        <w:spacing w:line="240" w:lineRule="exact"/>
        <w:jc w:val="center"/>
        <w:rPr>
          <w:rFonts w:ascii="微软雅黑" w:eastAsia="微软雅黑" w:hAnsi="微软雅黑" w:cs="Times New Roman"/>
          <w:sz w:val="20"/>
          <w:szCs w:val="20"/>
        </w:rPr>
      </w:pPr>
    </w:p>
    <w:p w:rsidR="003E2A6E" w:rsidRPr="00A33BCD" w:rsidRDefault="00E861D1" w:rsidP="004C5FCE">
      <w:pPr>
        <w:pStyle w:val="a3"/>
        <w:spacing w:line="500" w:lineRule="exact"/>
        <w:jc w:val="center"/>
        <w:rPr>
          <w:rFonts w:ascii="微软雅黑" w:eastAsia="微软雅黑" w:hAnsi="微软雅黑" w:cs="Times New Roman"/>
          <w:b/>
          <w:color w:val="C00000"/>
          <w:sz w:val="44"/>
          <w:szCs w:val="44"/>
        </w:rPr>
      </w:pPr>
      <w:r w:rsidRPr="00A33BCD">
        <w:rPr>
          <w:rFonts w:ascii="微软雅黑" w:eastAsia="微软雅黑" w:hAnsi="微软雅黑" w:cs="Times New Roman"/>
          <w:b/>
          <w:color w:val="C00000"/>
          <w:sz w:val="44"/>
          <w:szCs w:val="44"/>
        </w:rPr>
        <w:t>价格违法行为行政处罚规定</w:t>
      </w:r>
    </w:p>
    <w:p w:rsidR="003E2A6E" w:rsidRPr="004C5FCE" w:rsidRDefault="003E2A6E" w:rsidP="004C5FCE">
      <w:pPr>
        <w:pStyle w:val="a3"/>
        <w:spacing w:line="240" w:lineRule="exact"/>
        <w:ind w:firstLineChars="200" w:firstLine="400"/>
        <w:rPr>
          <w:rFonts w:ascii="微软雅黑" w:eastAsia="微软雅黑" w:hAnsi="微软雅黑" w:cs="Times New Roman"/>
          <w:sz w:val="20"/>
          <w:szCs w:val="20"/>
        </w:rPr>
      </w:pPr>
    </w:p>
    <w:p w:rsidR="003E2A6E" w:rsidRPr="004C5FCE" w:rsidRDefault="00E861D1" w:rsidP="004C5FCE">
      <w:pPr>
        <w:pStyle w:val="a3"/>
        <w:spacing w:line="240" w:lineRule="exact"/>
        <w:ind w:firstLineChars="200" w:firstLine="400"/>
        <w:rPr>
          <w:rFonts w:ascii="微软雅黑" w:eastAsia="微软雅黑" w:hAnsi="微软雅黑" w:cs="楷体_GB2312"/>
          <w:sz w:val="20"/>
          <w:szCs w:val="20"/>
        </w:rPr>
      </w:pPr>
      <w:r w:rsidRPr="004C5FCE">
        <w:rPr>
          <w:rFonts w:ascii="微软雅黑" w:eastAsia="微软雅黑" w:hAnsi="微软雅黑" w:cs="楷体_GB2312" w:hint="eastAsia"/>
          <w:sz w:val="20"/>
          <w:szCs w:val="20"/>
        </w:rPr>
        <w:t>(1999年7月10日国务院批准　1999年8月1日国家发展计划委员会发布　根据2006年2月21日《国务院关于修改〈价格违法行为行政处罚规定〉的决定》第一次修订　根据2008年1月13日《国务院关</w:t>
      </w:r>
      <w:bookmarkStart w:id="0" w:name="_GoBack"/>
      <w:bookmarkEnd w:id="0"/>
      <w:r w:rsidRPr="004C5FCE">
        <w:rPr>
          <w:rFonts w:ascii="微软雅黑" w:eastAsia="微软雅黑" w:hAnsi="微软雅黑" w:cs="楷体_GB2312" w:hint="eastAsia"/>
          <w:sz w:val="20"/>
          <w:szCs w:val="20"/>
        </w:rPr>
        <w:t>于修改〈价格违法行为行政处罚规定〉的决定》第二次修订　根据2010年12月4日《国务院关于修改〈价格违法行为行政处罚规定〉的决定》第三次修订)</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为了依法惩处价格违法行为，维护正常的价格秩序，保护消费者和经营者的合法权益，根据《中华人民共和国价格法》(以下简称价格法)的有关规定，制定本规定。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县级以上各级人民政府价格主管部门依法对价格活动进行监督检查，并决定对价格违法行为的行政处罚。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价格违法行为的行政处罚由价格违法行为发生地的地方人民政府价格主管部门决定；国务院价格主管部门规定由其上级价格主管部门决定的，从其规定。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(一)除依法降价处理鲜活商品、季节性商品、积压商品等商品外，为了排挤竞争对手或者独占市场，以低于成本的价格倾销，扰乱正常的生产经营秩序，损害国家利益或者其他经营者的合法权益的；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(二)提供相同商品或者服务，对具有同等交易条件的其他经营者实行价格歧视的。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第五条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除前款规定情形外，经营者相互串通，操纵市场价格，损害其他经营者或者消费者合法权益的，依照本规定第四条的规定处罚。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行业协会或者其他单位组织经营者相互串通，操纵市场价格的，对经营者依照前两款的规定处罚；对行业协会或者其他单位，可以处50万元以下的罚款，情节严重的，由登记管理机关依法撤销登记、吊销执照。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第六条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(一)捏造、散布涨价信息，扰乱市场价格秩序的；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(二)除生产自用外，超出正常的存储数量或者存储周期，大量囤积市场供应紧张、价格发生异常波动的商品，经价格主管部门告诫仍继续囤积的；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(三)利用其他手段哄抬价格，推动商品价格过快、过高上涨的。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行业协会或者为商品交易提供服务的单位有前款规定的违法行为的，可以处50万元以下的罚款；情节严重的，由登记管理机关依法撤销登记、吊销执照。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前两款规定以外的其他单位散布虚假涨价信息，扰乱市场价格秩序，依法应当由其他主管机关查处的，价格主管部门可以提出依法处罚的建议，有关主管机关应当依法处罚。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第七条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第八条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第九条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(一)超出政府指导价浮动幅度制定价格的；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(二)高于或者低于政府定价制定价格的；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(三)擅自制定属于政府指导价、政府定价范围内的商品或者服务价格的；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(四)提前或者推迟执行政府指导价、政府定价的；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(五)自立收费项目或者自定标准收费的；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(六)采取分解收费项目、重复收费、扩大收费范围等方式变相提高收费标准的；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(七)对政府明令取消的收费项目继续收费的；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(八)违反规定以保证金、抵押金等形式变相收费的；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(九)强制或者变相强制服务并收费的；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(十)不按照规定提供服务而收取费用的；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(十一)不执行政府指导价、政府定价的其他行为。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lastRenderedPageBreak/>
        <w:t>第十条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(一)不执行提价申报或者调价备案制度的；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(二)超过规定的差价率、利润率幅度的；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(三)不执行规定的限价、最低保护价的；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(四)不执行集中定价权限措施的；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(五)不执行冻结价格措施的；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(六)不执行法定的价格干预措施、紧急措施的其他行为。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本规定第四条、第七条至第九条规定中经营者为个人的，对其没有违法所得的价格违法行为，可以处10万元以下的罚款。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本规定第五条、第六条、第十条规定中经营者为个人的，对其没有违法所得的价格违法行为，按照前款规定处罚；情节严重的，处10万元以上50万元以下的罚款。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经营者违反法律、法规的规定牟取暴利的，责令改正，没收违法所得，可以并处违法所得5倍以下的罚款；情节严重的，责令停业整顿，或者由工商行政管理机关吊销营业执照。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经营者违反明码标价规定，有下列行为之一的，责令改正，没收违法所得，可以并处5000元以下的罚款：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(一)不标明价格的；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(二)不按照规定的内容和方式明码标价的；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(三)在标价之外加价出售商品或者收取未标明的费用的；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(四)违反明码标价规定的其他行为。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拒绝提供价格监督检查所需资料或者提供虚假资料的，责令改正，给予警告；逾期不改正的，可以处10万元以下的罚款，对直接负责的主管人员和其他直接责任人员给予纪律处分。</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第十五条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政府价格主管部门进行价格监督检查时，发现经营者的违法行为同时具有下列三种情形的，可以依照价格法第三十四条第(三)项的规定责令其暂停相关营业：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(一)违法行为情节复杂或者情节严重，经查明后可能给予较重处罚的；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(二)不暂停相关营业，违法行为将继续的；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(三)不暂停相关营业，可能影响违法事实的认定，采取其他措施又不足以保证查明的。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政府价格主管部门进行价格监督检查时，执法人员不得少于2人，并应当向经营者或者有关人员出示证件。</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第十六条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本规定第四条至第十三条规定中的违法所得，属于价格法第四十一条规定的消费者或者其他经营者多付价款的，责令经营者限期退还。难以查找多付价款的消费者或者其他经营者的，责令公告查找。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第十七条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经营者有《中华人民共和国行政处罚法》第二十七条所列情形的，应当依法从轻或者减轻处罚。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经营者有下列情形之一的，应当从重处罚：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(一)价格违法行为严重或者社会影响较大的；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(二)屡查屡犯的；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(三)伪造、涂改或者转移、销毁证据的；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(四)转移与价格违法行为有关的资金或者商品的；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(五)经营者拒不按照本规定第十六条第一款规定退还消费者或者其他经营者多付价款的；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(六)应予从重处罚的其他价格违法行为。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第十八条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本规定中以违法所得计算罚款数额的，违法所得无法确定时，按照没有违法所得的规定处罚。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第十九条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有本规定所列价格违法行为严重扰乱市场秩序，构成犯罪的，依法追究刑事责任。</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经营者对政府价格主管部门作出的处罚决定不服的，应当先依法申请行政复议；对行政复议决定不服的，可以依法向人民法院提起诉讼。</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逾期不缴纳罚款的，每日按罚款数额的3%加处罚款；逾期不缴纳违法所得的，每日按违法所得数额的2‰加处罚款。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任何单位和个人有本规定所列价格违法行为，情节严重，拒不改正的，政府价格主管部门除依照本规定给予处罚外，可以公告其价格违法行为，直至其改正。</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有关法律对价格法第十四条所列行为的处罚及处罚机关另有规定的，可以依照有关法律的规定执行。</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价格执法人员泄露国家秘密、经营者的商业秘密或者滥用职权、玩忽职守、徇私舞弊，构成犯罪的，依法追究刑事责任；尚不构成犯罪的，依法给予处分。</w:t>
      </w:r>
    </w:p>
    <w:p w:rsidR="003E2A6E" w:rsidRPr="004C5FCE" w:rsidRDefault="00E861D1" w:rsidP="004C5FCE">
      <w:pPr>
        <w:spacing w:line="260" w:lineRule="exact"/>
        <w:ind w:firstLineChars="200" w:firstLine="420"/>
        <w:rPr>
          <w:rFonts w:ascii="微软雅黑" w:eastAsia="微软雅黑" w:hAnsi="微软雅黑"/>
          <w:szCs w:val="21"/>
        </w:rPr>
      </w:pPr>
      <w:r w:rsidRPr="004C5FCE">
        <w:rPr>
          <w:rFonts w:ascii="微软雅黑" w:eastAsia="微软雅黑" w:hAnsi="微软雅黑" w:cs="Times New Roman"/>
          <w:b/>
          <w:szCs w:val="21"/>
        </w:rPr>
        <w:t>第二十五条</w:t>
      </w:r>
      <w:r w:rsidRPr="004C5FCE">
        <w:rPr>
          <w:rFonts w:ascii="微软雅黑" w:eastAsia="微软雅黑" w:hAnsi="微软雅黑" w:cs="Times New Roman"/>
          <w:szCs w:val="21"/>
        </w:rPr>
        <w:t xml:space="preserve">　本规定自公布之日起施行。</w:t>
      </w:r>
    </w:p>
    <w:sectPr w:rsidR="003E2A6E" w:rsidRPr="004C5FCE" w:rsidSect="004C5FCE">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C7" w:rsidRDefault="00E71AC7" w:rsidP="003E2A6E">
      <w:r>
        <w:separator/>
      </w:r>
    </w:p>
  </w:endnote>
  <w:endnote w:type="continuationSeparator" w:id="0">
    <w:p w:rsidR="00E71AC7" w:rsidRDefault="00E71AC7" w:rsidP="003E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6E" w:rsidRDefault="009057AF">
    <w:pPr>
      <w:pStyle w:val="a4"/>
    </w:pPr>
    <w:r>
      <w:pict>
        <v:shapetype id="_x0000_t202" coordsize="21600,21600" o:spt="202" path="m,l,21600r21600,l21600,xe">
          <v:stroke joinstyle="miter"/>
          <v:path gradientshapeok="t" o:connecttype="rect"/>
        </v:shapetype>
        <v:shape id="_x0000_s1026" type="#_x0000_t202" style="position:absolute;margin-left:501.75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E2A6E" w:rsidRPr="004C5FCE" w:rsidRDefault="009057AF">
                <w:pPr>
                  <w:pStyle w:val="a4"/>
                  <w:rPr>
                    <w:sz w:val="28"/>
                    <w:szCs w:val="28"/>
                  </w:rPr>
                </w:pPr>
                <w:r w:rsidRPr="004C5FCE">
                  <w:rPr>
                    <w:rFonts w:hint="eastAsia"/>
                    <w:sz w:val="28"/>
                    <w:szCs w:val="28"/>
                  </w:rPr>
                  <w:fldChar w:fldCharType="begin"/>
                </w:r>
                <w:r w:rsidR="00E861D1" w:rsidRPr="004C5FCE">
                  <w:rPr>
                    <w:rFonts w:hint="eastAsia"/>
                    <w:sz w:val="28"/>
                    <w:szCs w:val="28"/>
                  </w:rPr>
                  <w:instrText xml:space="preserve"> PAGE  \* MERGEFORMAT </w:instrText>
                </w:r>
                <w:r w:rsidRPr="004C5FCE">
                  <w:rPr>
                    <w:rFonts w:hint="eastAsia"/>
                    <w:sz w:val="28"/>
                    <w:szCs w:val="28"/>
                  </w:rPr>
                  <w:fldChar w:fldCharType="separate"/>
                </w:r>
                <w:r w:rsidR="00A33BCD">
                  <w:rPr>
                    <w:noProof/>
                    <w:sz w:val="28"/>
                    <w:szCs w:val="28"/>
                  </w:rPr>
                  <w:t>- 2 -</w:t>
                </w:r>
                <w:r w:rsidRPr="004C5FCE">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C7" w:rsidRDefault="00E71AC7" w:rsidP="003E2A6E">
      <w:r>
        <w:separator/>
      </w:r>
    </w:p>
  </w:footnote>
  <w:footnote w:type="continuationSeparator" w:id="0">
    <w:p w:rsidR="00E71AC7" w:rsidRDefault="00E71AC7" w:rsidP="003E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050D4F"/>
    <w:rsid w:val="001D7DC3"/>
    <w:rsid w:val="003E2A6E"/>
    <w:rsid w:val="004C5FCE"/>
    <w:rsid w:val="005A6B34"/>
    <w:rsid w:val="007961BD"/>
    <w:rsid w:val="007D64D5"/>
    <w:rsid w:val="00826DE1"/>
    <w:rsid w:val="009057AF"/>
    <w:rsid w:val="00A3067C"/>
    <w:rsid w:val="00A33BCD"/>
    <w:rsid w:val="00DD014E"/>
    <w:rsid w:val="00E71AC7"/>
    <w:rsid w:val="00E861D1"/>
    <w:rsid w:val="33087307"/>
    <w:rsid w:val="464D4B40"/>
    <w:rsid w:val="51050D4F"/>
    <w:rsid w:val="731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A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E2A6E"/>
    <w:rPr>
      <w:rFonts w:ascii="宋体" w:eastAsia="宋体" w:hAnsi="Courier New" w:cs="Courier New"/>
      <w:szCs w:val="21"/>
    </w:rPr>
  </w:style>
  <w:style w:type="paragraph" w:styleId="a4">
    <w:name w:val="footer"/>
    <w:basedOn w:val="a"/>
    <w:rsid w:val="003E2A6E"/>
    <w:pPr>
      <w:tabs>
        <w:tab w:val="center" w:pos="4153"/>
        <w:tab w:val="right" w:pos="8306"/>
      </w:tabs>
      <w:snapToGrid w:val="0"/>
      <w:jc w:val="left"/>
    </w:pPr>
    <w:rPr>
      <w:sz w:val="18"/>
    </w:rPr>
  </w:style>
  <w:style w:type="paragraph" w:styleId="a5">
    <w:name w:val="header"/>
    <w:basedOn w:val="a"/>
    <w:rsid w:val="003E2A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3181</Characters>
  <Application>Microsoft Office Word</Application>
  <DocSecurity>0</DocSecurity>
  <Lines>26</Lines>
  <Paragraphs>7</Paragraphs>
  <ScaleCrop>false</ScaleCrop>
  <Company>Microsoft</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2019-05-23T02:00:00Z</dcterms:created>
  <dcterms:modified xsi:type="dcterms:W3CDTF">2024-12-26T05:07:00Z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