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164" w:rsidRPr="00E05164" w:rsidRDefault="00A43CDA" w:rsidP="00E05164">
      <w:pPr>
        <w:widowControl/>
        <w:spacing w:line="320" w:lineRule="exact"/>
        <w:jc w:val="center"/>
        <w:rPr>
          <w:rFonts w:asciiTheme="minorEastAsia" w:hAnsiTheme="minorEastAsia" w:cs="宋体"/>
          <w:b/>
          <w:bCs/>
          <w:color w:val="FF2941"/>
          <w:kern w:val="0"/>
          <w:sz w:val="32"/>
          <w:szCs w:val="32"/>
        </w:rPr>
      </w:pPr>
      <w:r w:rsidRPr="00E05164">
        <w:rPr>
          <w:rFonts w:asciiTheme="minorEastAsia" w:hAnsiTheme="minorEastAsia" w:cs="宋体"/>
          <w:b/>
          <w:bCs/>
          <w:color w:val="FF2941"/>
          <w:kern w:val="0"/>
          <w:sz w:val="32"/>
          <w:szCs w:val="32"/>
        </w:rPr>
        <w:t>民法典对民间借贷案件审理的影响</w:t>
      </w:r>
    </w:p>
    <w:p w:rsidR="00A43CDA" w:rsidRPr="00E05164" w:rsidRDefault="00A43CDA" w:rsidP="00E05164">
      <w:pPr>
        <w:widowControl/>
        <w:spacing w:line="320" w:lineRule="exact"/>
        <w:jc w:val="center"/>
        <w:rPr>
          <w:rFonts w:asciiTheme="minorEastAsia" w:hAnsiTheme="minorEastAsia" w:cs="宋体"/>
          <w:kern w:val="0"/>
          <w:sz w:val="18"/>
          <w:szCs w:val="18"/>
        </w:rPr>
      </w:pPr>
      <w:r w:rsidRPr="00E05164">
        <w:rPr>
          <w:rFonts w:asciiTheme="minorEastAsia" w:hAnsiTheme="minorEastAsia" w:cs="宋体"/>
          <w:kern w:val="0"/>
          <w:sz w:val="18"/>
          <w:szCs w:val="18"/>
        </w:rPr>
        <w:t>作者：郑学林 王灯（最高人民法院）来源：《人民法院报》2020年08月13日第07版</w:t>
      </w:r>
    </w:p>
    <w:p w:rsidR="00A43CDA" w:rsidRPr="00790A03" w:rsidRDefault="00A43CDA" w:rsidP="00790A03">
      <w:pPr>
        <w:widowControl/>
        <w:shd w:val="clear" w:color="auto" w:fill="FFFFFF"/>
        <w:spacing w:line="360" w:lineRule="exact"/>
        <w:ind w:right="120"/>
        <w:rPr>
          <w:rFonts w:asciiTheme="minorEastAsia" w:hAnsiTheme="minorEastAsia" w:cs="宋体"/>
          <w:color w:val="222222"/>
          <w:spacing w:val="8"/>
          <w:kern w:val="0"/>
          <w:szCs w:val="21"/>
        </w:rPr>
      </w:pPr>
    </w:p>
    <w:p w:rsidR="00A43CDA" w:rsidRPr="00790A03" w:rsidRDefault="00A43CDA" w:rsidP="00790A03">
      <w:pPr>
        <w:widowControl/>
        <w:spacing w:line="400" w:lineRule="exact"/>
        <w:ind w:firstLineChars="200" w:firstLine="420"/>
        <w:jc w:val="left"/>
        <w:rPr>
          <w:rFonts w:asciiTheme="minorEastAsia" w:hAnsiTheme="minorEastAsia" w:cs="宋体"/>
          <w:kern w:val="0"/>
          <w:szCs w:val="21"/>
        </w:rPr>
      </w:pPr>
      <w:r w:rsidRPr="00790A03">
        <w:rPr>
          <w:rFonts w:asciiTheme="minorEastAsia" w:hAnsiTheme="minorEastAsia" w:cs="宋体"/>
          <w:kern w:val="0"/>
          <w:szCs w:val="21"/>
        </w:rPr>
        <w:t>民法典是社会生活的百科全书，民间借贷是社会生活中的重要内容，因此，编纂民法典必然会影响到民间借贷活动，也必然会影响到民间借贷案件的审理。基于此，人民法院有必要认真梳理民法典合同编借款合同章内容的重大变化，以确保《中华人民共和国民法典》（以下简称民法典）于2021年1月1日施行后，在民间借贷案件的审理过程中能够做到正确适用法律。</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b/>
          <w:bCs/>
          <w:color w:val="7A4442"/>
          <w:spacing w:val="8"/>
          <w:kern w:val="0"/>
          <w:szCs w:val="21"/>
        </w:rPr>
        <w:t>一、民法典合同编借款合同章与合同法借款合同章的条文变化</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color w:val="222222"/>
          <w:spacing w:val="8"/>
          <w:kern w:val="0"/>
          <w:szCs w:val="21"/>
        </w:rPr>
        <w:t>民法典合同编借款合同章共十四条，具体条文为第六百六十七条至第六百八十条，主要调整金融机构与自然人、法人、非法人组织，以及法人、非法人、自然人相互之间的借款合同关系，对借款合同的概念、形式及内容、贷款人和借款人双方的权利义务以及当事人违反合同的责任等内容作出了规定。</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color w:val="222222"/>
          <w:spacing w:val="8"/>
          <w:kern w:val="0"/>
          <w:szCs w:val="21"/>
        </w:rPr>
        <w:t>现行合同法借款合同章共十六条，具体条文为第一百九十六条至第二百一十一条，主要调整金融借款合同以及自然人之间的借款合同关系，对借款合同的概念、合同的形式及内容、合同的担保、贷款人和借款人双方的权利义务以及当事人违反合同的责任等内容作出了规定。</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b/>
          <w:bCs/>
          <w:color w:val="000000"/>
          <w:spacing w:val="8"/>
          <w:kern w:val="0"/>
          <w:szCs w:val="21"/>
        </w:rPr>
        <w:t>合同编借款合同章相对于合同法借款合同章而言，少了两个条文，分别为合同法第一百九十八条和第二百零四条。</w:t>
      </w:r>
      <w:r w:rsidRPr="00790A03">
        <w:rPr>
          <w:rFonts w:asciiTheme="minorEastAsia" w:hAnsiTheme="minorEastAsia" w:cs="宋体" w:hint="eastAsia"/>
          <w:color w:val="222222"/>
          <w:spacing w:val="8"/>
          <w:kern w:val="0"/>
          <w:szCs w:val="21"/>
        </w:rPr>
        <w:t>合同法第一百九十八条规定：“订立借款合同，贷款人可以要求借款人提供担保。担保依照《中华人民共和国担保法》的规定。”</w:t>
      </w:r>
      <w:r w:rsidRPr="00790A03">
        <w:rPr>
          <w:rFonts w:asciiTheme="minorEastAsia" w:hAnsiTheme="minorEastAsia" w:cs="宋体" w:hint="eastAsia"/>
          <w:b/>
          <w:bCs/>
          <w:color w:val="FD4F4C"/>
          <w:spacing w:val="8"/>
          <w:kern w:val="0"/>
          <w:szCs w:val="21"/>
        </w:rPr>
        <w:t>在民法典编纂过程中，因担保法和物权法的全部内容纳入民法典，该条内容已经在相关条文中体现，故合同法的该条内容没有必要再作规定</w:t>
      </w:r>
      <w:r w:rsidRPr="00790A03">
        <w:rPr>
          <w:rFonts w:asciiTheme="minorEastAsia" w:hAnsiTheme="minorEastAsia" w:cs="宋体" w:hint="eastAsia"/>
          <w:b/>
          <w:bCs/>
          <w:color w:val="007AAA"/>
          <w:spacing w:val="8"/>
          <w:kern w:val="0"/>
          <w:szCs w:val="21"/>
        </w:rPr>
        <w:t>。</w:t>
      </w:r>
      <w:r w:rsidRPr="00790A03">
        <w:rPr>
          <w:rFonts w:asciiTheme="minorEastAsia" w:hAnsiTheme="minorEastAsia" w:cs="宋体" w:hint="eastAsia"/>
          <w:color w:val="222222"/>
          <w:spacing w:val="8"/>
          <w:kern w:val="0"/>
          <w:szCs w:val="21"/>
        </w:rPr>
        <w:t>合同法第二百零四条规定：“办理贷款业务的金融机构贷款的利率，应当按照中国人民银行规定的贷款利率的上下限确定。</w:t>
      </w:r>
      <w:r w:rsidRPr="00790A03">
        <w:rPr>
          <w:rFonts w:asciiTheme="minorEastAsia" w:hAnsiTheme="minorEastAsia" w:cs="宋体" w:hint="eastAsia"/>
          <w:b/>
          <w:bCs/>
          <w:color w:val="000000"/>
          <w:spacing w:val="8"/>
          <w:kern w:val="0"/>
          <w:szCs w:val="21"/>
        </w:rPr>
        <w:t>”</w:t>
      </w:r>
      <w:r w:rsidRPr="00790A03">
        <w:rPr>
          <w:rFonts w:asciiTheme="minorEastAsia" w:hAnsiTheme="minorEastAsia" w:cs="宋体" w:hint="eastAsia"/>
          <w:b/>
          <w:bCs/>
          <w:color w:val="007AAA"/>
          <w:spacing w:val="8"/>
          <w:kern w:val="0"/>
          <w:szCs w:val="21"/>
        </w:rPr>
        <w:t>民法典合同编之所以删去这一内容，是因为中国人民银行在</w:t>
      </w:r>
      <w:r w:rsidRPr="00790A03">
        <w:rPr>
          <w:rFonts w:asciiTheme="minorEastAsia" w:hAnsiTheme="minorEastAsia" w:cs="Calibri"/>
          <w:b/>
          <w:bCs/>
          <w:color w:val="007AAA"/>
          <w:spacing w:val="8"/>
          <w:kern w:val="0"/>
          <w:szCs w:val="21"/>
        </w:rPr>
        <w:t>2019</w:t>
      </w:r>
      <w:r w:rsidRPr="00790A03">
        <w:rPr>
          <w:rFonts w:asciiTheme="minorEastAsia" w:hAnsiTheme="minorEastAsia" w:cs="宋体" w:hint="eastAsia"/>
          <w:b/>
          <w:bCs/>
          <w:color w:val="007AAA"/>
          <w:spacing w:val="8"/>
          <w:kern w:val="0"/>
          <w:szCs w:val="21"/>
        </w:rPr>
        <w:t>年</w:t>
      </w:r>
      <w:r w:rsidRPr="00790A03">
        <w:rPr>
          <w:rFonts w:asciiTheme="minorEastAsia" w:hAnsiTheme="minorEastAsia" w:cs="Calibri"/>
          <w:b/>
          <w:bCs/>
          <w:color w:val="007AAA"/>
          <w:spacing w:val="8"/>
          <w:kern w:val="0"/>
          <w:szCs w:val="21"/>
        </w:rPr>
        <w:t>8</w:t>
      </w:r>
      <w:r w:rsidRPr="00790A03">
        <w:rPr>
          <w:rFonts w:asciiTheme="minorEastAsia" w:hAnsiTheme="minorEastAsia" w:cs="宋体" w:hint="eastAsia"/>
          <w:b/>
          <w:bCs/>
          <w:color w:val="007AAA"/>
          <w:spacing w:val="8"/>
          <w:kern w:val="0"/>
          <w:szCs w:val="21"/>
        </w:rPr>
        <w:t>月</w:t>
      </w:r>
      <w:r w:rsidRPr="00790A03">
        <w:rPr>
          <w:rFonts w:asciiTheme="minorEastAsia" w:hAnsiTheme="minorEastAsia" w:cs="Calibri"/>
          <w:b/>
          <w:bCs/>
          <w:color w:val="007AAA"/>
          <w:spacing w:val="8"/>
          <w:kern w:val="0"/>
          <w:szCs w:val="21"/>
        </w:rPr>
        <w:t>17</w:t>
      </w:r>
      <w:r w:rsidRPr="00790A03">
        <w:rPr>
          <w:rFonts w:asciiTheme="minorEastAsia" w:hAnsiTheme="minorEastAsia" w:cs="宋体" w:hint="eastAsia"/>
          <w:b/>
          <w:bCs/>
          <w:color w:val="007AAA"/>
          <w:spacing w:val="8"/>
          <w:kern w:val="0"/>
          <w:szCs w:val="21"/>
        </w:rPr>
        <w:t>日发布公告，决定改革完善贷款市场报价利率（</w:t>
      </w:r>
      <w:r w:rsidRPr="00790A03">
        <w:rPr>
          <w:rFonts w:asciiTheme="minorEastAsia" w:hAnsiTheme="minorEastAsia" w:cs="Calibri"/>
          <w:b/>
          <w:bCs/>
          <w:color w:val="007AAA"/>
          <w:spacing w:val="8"/>
          <w:kern w:val="0"/>
          <w:szCs w:val="21"/>
        </w:rPr>
        <w:t>LPR</w:t>
      </w:r>
      <w:r w:rsidRPr="00790A03">
        <w:rPr>
          <w:rFonts w:asciiTheme="minorEastAsia" w:hAnsiTheme="minorEastAsia" w:cs="宋体" w:hint="eastAsia"/>
          <w:b/>
          <w:bCs/>
          <w:color w:val="007AAA"/>
          <w:spacing w:val="8"/>
          <w:kern w:val="0"/>
          <w:szCs w:val="21"/>
        </w:rPr>
        <w:t>）形成机制，从</w:t>
      </w:r>
      <w:r w:rsidRPr="00790A03">
        <w:rPr>
          <w:rFonts w:asciiTheme="minorEastAsia" w:hAnsiTheme="minorEastAsia" w:cs="Calibri"/>
          <w:b/>
          <w:bCs/>
          <w:color w:val="007AAA"/>
          <w:spacing w:val="8"/>
          <w:kern w:val="0"/>
          <w:szCs w:val="21"/>
        </w:rPr>
        <w:t>2019</w:t>
      </w:r>
      <w:r w:rsidRPr="00790A03">
        <w:rPr>
          <w:rFonts w:asciiTheme="minorEastAsia" w:hAnsiTheme="minorEastAsia" w:cs="宋体" w:hint="eastAsia"/>
          <w:b/>
          <w:bCs/>
          <w:color w:val="007AAA"/>
          <w:spacing w:val="8"/>
          <w:kern w:val="0"/>
          <w:szCs w:val="21"/>
        </w:rPr>
        <w:t>年</w:t>
      </w:r>
      <w:r w:rsidRPr="00790A03">
        <w:rPr>
          <w:rFonts w:asciiTheme="minorEastAsia" w:hAnsiTheme="minorEastAsia" w:cs="Calibri"/>
          <w:b/>
          <w:bCs/>
          <w:color w:val="007AAA"/>
          <w:spacing w:val="8"/>
          <w:kern w:val="0"/>
          <w:szCs w:val="21"/>
        </w:rPr>
        <w:t>8</w:t>
      </w:r>
      <w:r w:rsidRPr="00790A03">
        <w:rPr>
          <w:rFonts w:asciiTheme="minorEastAsia" w:hAnsiTheme="minorEastAsia" w:cs="宋体" w:hint="eastAsia"/>
          <w:b/>
          <w:bCs/>
          <w:color w:val="007AAA"/>
          <w:spacing w:val="8"/>
          <w:kern w:val="0"/>
          <w:szCs w:val="21"/>
        </w:rPr>
        <w:t>月</w:t>
      </w:r>
      <w:r w:rsidRPr="00790A03">
        <w:rPr>
          <w:rFonts w:asciiTheme="minorEastAsia" w:hAnsiTheme="minorEastAsia" w:cs="Calibri"/>
          <w:b/>
          <w:bCs/>
          <w:color w:val="007AAA"/>
          <w:spacing w:val="8"/>
          <w:kern w:val="0"/>
          <w:szCs w:val="21"/>
        </w:rPr>
        <w:t>20</w:t>
      </w:r>
      <w:r w:rsidRPr="00790A03">
        <w:rPr>
          <w:rFonts w:asciiTheme="minorEastAsia" w:hAnsiTheme="minorEastAsia" w:cs="宋体" w:hint="eastAsia"/>
          <w:b/>
          <w:bCs/>
          <w:color w:val="007AAA"/>
          <w:spacing w:val="8"/>
          <w:kern w:val="0"/>
          <w:szCs w:val="21"/>
        </w:rPr>
        <w:t>日起</w:t>
      </w:r>
      <w:r w:rsidRPr="00790A03">
        <w:rPr>
          <w:rFonts w:asciiTheme="minorEastAsia" w:hAnsiTheme="minorEastAsia" w:cs="Calibri"/>
          <w:b/>
          <w:bCs/>
          <w:color w:val="007AAA"/>
          <w:spacing w:val="8"/>
          <w:kern w:val="0"/>
          <w:szCs w:val="21"/>
        </w:rPr>
        <w:t>,</w:t>
      </w:r>
      <w:r w:rsidRPr="00790A03">
        <w:rPr>
          <w:rFonts w:asciiTheme="minorEastAsia" w:hAnsiTheme="minorEastAsia" w:cs="宋体" w:hint="eastAsia"/>
          <w:b/>
          <w:bCs/>
          <w:color w:val="007AAA"/>
          <w:spacing w:val="8"/>
          <w:kern w:val="0"/>
          <w:szCs w:val="21"/>
        </w:rPr>
        <w:t>中国人民银行授权全国银行间同业拆借中心于每月</w:t>
      </w:r>
      <w:r w:rsidRPr="00790A03">
        <w:rPr>
          <w:rFonts w:asciiTheme="minorEastAsia" w:hAnsiTheme="minorEastAsia" w:cs="Calibri"/>
          <w:b/>
          <w:bCs/>
          <w:color w:val="007AAA"/>
          <w:spacing w:val="8"/>
          <w:kern w:val="0"/>
          <w:szCs w:val="21"/>
        </w:rPr>
        <w:t>20</w:t>
      </w:r>
      <w:r w:rsidRPr="00790A03">
        <w:rPr>
          <w:rFonts w:asciiTheme="minorEastAsia" w:hAnsiTheme="minorEastAsia" w:cs="宋体" w:hint="eastAsia"/>
          <w:b/>
          <w:bCs/>
          <w:color w:val="007AAA"/>
          <w:spacing w:val="8"/>
          <w:kern w:val="0"/>
          <w:szCs w:val="21"/>
        </w:rPr>
        <w:t>日</w:t>
      </w:r>
      <w:r w:rsidRPr="00790A03">
        <w:rPr>
          <w:rFonts w:asciiTheme="minorEastAsia" w:hAnsiTheme="minorEastAsia" w:cs="Calibri"/>
          <w:b/>
          <w:bCs/>
          <w:color w:val="007AAA"/>
          <w:spacing w:val="8"/>
          <w:kern w:val="0"/>
          <w:szCs w:val="21"/>
        </w:rPr>
        <w:t>9</w:t>
      </w:r>
      <w:r w:rsidRPr="00790A03">
        <w:rPr>
          <w:rFonts w:asciiTheme="minorEastAsia" w:hAnsiTheme="minorEastAsia" w:cs="宋体" w:hint="eastAsia"/>
          <w:b/>
          <w:bCs/>
          <w:color w:val="007AAA"/>
          <w:spacing w:val="8"/>
          <w:kern w:val="0"/>
          <w:szCs w:val="21"/>
        </w:rPr>
        <w:t>时</w:t>
      </w:r>
      <w:r w:rsidRPr="00790A03">
        <w:rPr>
          <w:rFonts w:asciiTheme="minorEastAsia" w:hAnsiTheme="minorEastAsia" w:cs="Calibri"/>
          <w:b/>
          <w:bCs/>
          <w:color w:val="007AAA"/>
          <w:spacing w:val="8"/>
          <w:kern w:val="0"/>
          <w:szCs w:val="21"/>
        </w:rPr>
        <w:t>30</w:t>
      </w:r>
      <w:r w:rsidRPr="00790A03">
        <w:rPr>
          <w:rFonts w:asciiTheme="minorEastAsia" w:hAnsiTheme="minorEastAsia" w:cs="宋体" w:hint="eastAsia"/>
          <w:b/>
          <w:bCs/>
          <w:color w:val="007AAA"/>
          <w:spacing w:val="8"/>
          <w:kern w:val="0"/>
          <w:szCs w:val="21"/>
        </w:rPr>
        <w:t>分公布贷款市场报价利率。</w:t>
      </w:r>
      <w:r w:rsidRPr="00790A03">
        <w:rPr>
          <w:rFonts w:asciiTheme="minorEastAsia" w:hAnsiTheme="minorEastAsia" w:cs="Calibri"/>
          <w:b/>
          <w:bCs/>
          <w:color w:val="007AAA"/>
          <w:spacing w:val="8"/>
          <w:kern w:val="0"/>
          <w:szCs w:val="21"/>
        </w:rPr>
        <w:t>2019</w:t>
      </w:r>
      <w:r w:rsidRPr="00790A03">
        <w:rPr>
          <w:rFonts w:asciiTheme="minorEastAsia" w:hAnsiTheme="minorEastAsia" w:cs="宋体" w:hint="eastAsia"/>
          <w:b/>
          <w:bCs/>
          <w:color w:val="007AAA"/>
          <w:spacing w:val="8"/>
          <w:kern w:val="0"/>
          <w:szCs w:val="21"/>
        </w:rPr>
        <w:t>年</w:t>
      </w:r>
      <w:r w:rsidRPr="00790A03">
        <w:rPr>
          <w:rFonts w:asciiTheme="minorEastAsia" w:hAnsiTheme="minorEastAsia" w:cs="Calibri"/>
          <w:b/>
          <w:bCs/>
          <w:color w:val="007AAA"/>
          <w:spacing w:val="8"/>
          <w:kern w:val="0"/>
          <w:szCs w:val="21"/>
        </w:rPr>
        <w:t>10</w:t>
      </w:r>
      <w:r w:rsidRPr="00790A03">
        <w:rPr>
          <w:rFonts w:asciiTheme="minorEastAsia" w:hAnsiTheme="minorEastAsia" w:cs="宋体" w:hint="eastAsia"/>
          <w:b/>
          <w:bCs/>
          <w:color w:val="007AAA"/>
          <w:spacing w:val="8"/>
          <w:kern w:val="0"/>
          <w:szCs w:val="21"/>
        </w:rPr>
        <w:t>月</w:t>
      </w:r>
      <w:r w:rsidRPr="00790A03">
        <w:rPr>
          <w:rFonts w:asciiTheme="minorEastAsia" w:hAnsiTheme="minorEastAsia" w:cs="Calibri"/>
          <w:b/>
          <w:bCs/>
          <w:color w:val="007AAA"/>
          <w:spacing w:val="8"/>
          <w:kern w:val="0"/>
          <w:szCs w:val="21"/>
        </w:rPr>
        <w:t>28</w:t>
      </w:r>
      <w:r w:rsidRPr="00790A03">
        <w:rPr>
          <w:rFonts w:asciiTheme="minorEastAsia" w:hAnsiTheme="minorEastAsia" w:cs="宋体" w:hint="eastAsia"/>
          <w:b/>
          <w:bCs/>
          <w:color w:val="007AAA"/>
          <w:spacing w:val="8"/>
          <w:kern w:val="0"/>
          <w:szCs w:val="21"/>
        </w:rPr>
        <w:t>日，中国人民银行又发布公告，要求自</w:t>
      </w:r>
      <w:r w:rsidRPr="00790A03">
        <w:rPr>
          <w:rFonts w:asciiTheme="minorEastAsia" w:hAnsiTheme="minorEastAsia" w:cs="Calibri"/>
          <w:b/>
          <w:bCs/>
          <w:color w:val="007AAA"/>
          <w:spacing w:val="8"/>
          <w:kern w:val="0"/>
          <w:szCs w:val="21"/>
        </w:rPr>
        <w:t>2020</w:t>
      </w:r>
      <w:r w:rsidRPr="00790A03">
        <w:rPr>
          <w:rFonts w:asciiTheme="minorEastAsia" w:hAnsiTheme="minorEastAsia" w:cs="宋体" w:hint="eastAsia"/>
          <w:b/>
          <w:bCs/>
          <w:color w:val="007AAA"/>
          <w:spacing w:val="8"/>
          <w:kern w:val="0"/>
          <w:szCs w:val="21"/>
        </w:rPr>
        <w:t>年</w:t>
      </w:r>
      <w:r w:rsidRPr="00790A03">
        <w:rPr>
          <w:rFonts w:asciiTheme="minorEastAsia" w:hAnsiTheme="minorEastAsia" w:cs="Calibri"/>
          <w:b/>
          <w:bCs/>
          <w:color w:val="007AAA"/>
          <w:spacing w:val="8"/>
          <w:kern w:val="0"/>
          <w:szCs w:val="21"/>
        </w:rPr>
        <w:t>1</w:t>
      </w:r>
      <w:r w:rsidRPr="00790A03">
        <w:rPr>
          <w:rFonts w:asciiTheme="minorEastAsia" w:hAnsiTheme="minorEastAsia" w:cs="宋体" w:hint="eastAsia"/>
          <w:b/>
          <w:bCs/>
          <w:color w:val="007AAA"/>
          <w:spacing w:val="8"/>
          <w:kern w:val="0"/>
          <w:szCs w:val="21"/>
        </w:rPr>
        <w:t>月</w:t>
      </w:r>
      <w:r w:rsidRPr="00790A03">
        <w:rPr>
          <w:rFonts w:asciiTheme="minorEastAsia" w:hAnsiTheme="minorEastAsia" w:cs="Calibri"/>
          <w:b/>
          <w:bCs/>
          <w:color w:val="007AAA"/>
          <w:spacing w:val="8"/>
          <w:kern w:val="0"/>
          <w:szCs w:val="21"/>
        </w:rPr>
        <w:t>1</w:t>
      </w:r>
      <w:r w:rsidRPr="00790A03">
        <w:rPr>
          <w:rFonts w:asciiTheme="minorEastAsia" w:hAnsiTheme="minorEastAsia" w:cs="宋体" w:hint="eastAsia"/>
          <w:b/>
          <w:bCs/>
          <w:color w:val="007AAA"/>
          <w:spacing w:val="8"/>
          <w:kern w:val="0"/>
          <w:szCs w:val="21"/>
        </w:rPr>
        <w:t>日起，各金融机构不得签订参考贷款基准利率定价的浮动利率贷款合同。所以，合同法第二百零四条已经失去了适用的前提条件，自然不应保留。</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b/>
          <w:bCs/>
          <w:color w:val="7A4442"/>
          <w:spacing w:val="8"/>
          <w:kern w:val="0"/>
          <w:szCs w:val="21"/>
        </w:rPr>
        <w:t>二、合同编借款合同章适用范围的变化</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color w:val="222222"/>
          <w:spacing w:val="8"/>
          <w:kern w:val="0"/>
          <w:szCs w:val="21"/>
        </w:rPr>
        <w:t>关于借款合同的概念，民法典第六百六十七条和合同法第一百九十六条都规定，借款合同是借款人向贷款人借款，到期返还借款并支付利息的合同。据此看来，似乎民法典中借款合同的适用范围并没有发生变化。然而，</w:t>
      </w:r>
      <w:r w:rsidRPr="00790A03">
        <w:rPr>
          <w:rFonts w:asciiTheme="minorEastAsia" w:hAnsiTheme="minorEastAsia" w:cs="宋体" w:hint="eastAsia"/>
          <w:b/>
          <w:bCs/>
          <w:color w:val="007AAA"/>
          <w:spacing w:val="8"/>
          <w:kern w:val="0"/>
          <w:szCs w:val="21"/>
        </w:rPr>
        <w:t>合同法第二百一十一条规定：“自然人之间的借款合同对支付利息没有约定或者约定不明确的，视为不支付利息。自然人之间的借款合同约定支付利息的，借款的利率不得违反国家有关限制借款利率的规定。”而民法典第六百八十条规定：“禁止高利放贷，借款的利率不得违反国家有关规定。借款合同对支付利息没有约定的，视为没有利息。借款合同对支付利息约定不明确，当事人不能达成补充协议的，按照当地或者当事人的交易方式、交易习惯、市场利率等因素确定利息；自然人之间借款的，视为没有利息。”同时，民法典删去了合同法第二百零四条有关金融贷款利率上下限的规定。据此表明，民法典合同编借款合同章有关利率和利息的规定，其适用范围已经从合同法金融借款合同和自然人之间的借款合同，扩展到所有民事主体之间的借款合同。基于利率和利息是借款合同的重要内容，因此借款合同章的适用范围，必然会相应地发生变化。</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color w:val="222222"/>
          <w:spacing w:val="8"/>
          <w:kern w:val="0"/>
          <w:szCs w:val="21"/>
        </w:rPr>
        <w:t>民法典借款合同章适用的范围之所以有所扩大，是基于实践发展的客观需要。合同法规定的借款合同仅适用于金融借款合同以及自然人之间的借款合同</w:t>
      </w:r>
      <w:r w:rsidRPr="00790A03">
        <w:rPr>
          <w:rFonts w:asciiTheme="minorEastAsia" w:hAnsiTheme="minorEastAsia" w:cs="宋体" w:hint="eastAsia"/>
          <w:b/>
          <w:bCs/>
          <w:color w:val="000000"/>
          <w:spacing w:val="8"/>
          <w:kern w:val="0"/>
          <w:szCs w:val="21"/>
        </w:rPr>
        <w:t>，</w:t>
      </w:r>
      <w:r w:rsidRPr="00790A03">
        <w:rPr>
          <w:rFonts w:asciiTheme="minorEastAsia" w:hAnsiTheme="minorEastAsia" w:cs="宋体" w:hint="eastAsia"/>
          <w:b/>
          <w:bCs/>
          <w:color w:val="007AAA"/>
          <w:spacing w:val="8"/>
          <w:kern w:val="0"/>
          <w:szCs w:val="21"/>
        </w:rPr>
        <w:t>在2015年</w:t>
      </w:r>
      <w:r w:rsidRPr="00790A03">
        <w:rPr>
          <w:rFonts w:asciiTheme="minorEastAsia" w:hAnsiTheme="minorEastAsia" w:cs="Calibri"/>
          <w:b/>
          <w:bCs/>
          <w:color w:val="007AAA"/>
          <w:spacing w:val="8"/>
          <w:kern w:val="0"/>
          <w:szCs w:val="21"/>
        </w:rPr>
        <w:t>9</w:t>
      </w:r>
      <w:r w:rsidRPr="00790A03">
        <w:rPr>
          <w:rFonts w:asciiTheme="minorEastAsia" w:hAnsiTheme="minorEastAsia" w:cs="宋体" w:hint="eastAsia"/>
          <w:b/>
          <w:bCs/>
          <w:color w:val="007AAA"/>
          <w:spacing w:val="8"/>
          <w:kern w:val="0"/>
          <w:szCs w:val="21"/>
        </w:rPr>
        <w:t>月</w:t>
      </w:r>
      <w:r w:rsidRPr="00790A03">
        <w:rPr>
          <w:rFonts w:asciiTheme="minorEastAsia" w:hAnsiTheme="minorEastAsia" w:cs="Calibri"/>
          <w:b/>
          <w:bCs/>
          <w:color w:val="007AAA"/>
          <w:spacing w:val="8"/>
          <w:kern w:val="0"/>
          <w:szCs w:val="21"/>
        </w:rPr>
        <w:t>1</w:t>
      </w:r>
      <w:r w:rsidRPr="00790A03">
        <w:rPr>
          <w:rFonts w:asciiTheme="minorEastAsia" w:hAnsiTheme="minorEastAsia" w:cs="宋体" w:hint="eastAsia"/>
          <w:b/>
          <w:bCs/>
          <w:color w:val="007AAA"/>
          <w:spacing w:val="8"/>
          <w:kern w:val="0"/>
          <w:szCs w:val="21"/>
        </w:rPr>
        <w:t>日《最高人民法院关于审理民间借贷</w:t>
      </w:r>
      <w:r w:rsidRPr="00790A03">
        <w:rPr>
          <w:rFonts w:asciiTheme="minorEastAsia" w:hAnsiTheme="minorEastAsia" w:cs="宋体" w:hint="eastAsia"/>
          <w:b/>
          <w:bCs/>
          <w:color w:val="007AAA"/>
          <w:spacing w:val="8"/>
          <w:kern w:val="0"/>
          <w:szCs w:val="21"/>
        </w:rPr>
        <w:lastRenderedPageBreak/>
        <w:t>案件适用法律若干问题的规定》施行之前，对于非金融机构法人之间发生的借贷行为，人民法院在审理相关案件时，通常以该类主体不具有贷款资质为由而认定合同无效。而在实际上，该类非金融机构法人之间临时性的借贷行为，不仅有利于解决企业融资难问题，同时也不会损害社会公共利益，认定合同无效的理由实在牵强，在实践中也产生了一定的争议</w:t>
      </w:r>
      <w:r w:rsidRPr="00790A03">
        <w:rPr>
          <w:rFonts w:asciiTheme="minorEastAsia" w:hAnsiTheme="minorEastAsia" w:cs="宋体" w:hint="eastAsia"/>
          <w:color w:val="222222"/>
          <w:spacing w:val="8"/>
          <w:kern w:val="0"/>
          <w:szCs w:val="21"/>
        </w:rPr>
        <w:t>。随着对民间借贷领域审判实践认识的不断深入和司法实践经验的不断积累，</w:t>
      </w:r>
      <w:r w:rsidRPr="00790A03">
        <w:rPr>
          <w:rFonts w:asciiTheme="minorEastAsia" w:hAnsiTheme="minorEastAsia" w:cs="Calibri"/>
          <w:b/>
          <w:bCs/>
          <w:color w:val="222222"/>
          <w:spacing w:val="8"/>
          <w:kern w:val="0"/>
          <w:szCs w:val="21"/>
        </w:rPr>
        <w:t>2015</w:t>
      </w:r>
      <w:r w:rsidRPr="00790A03">
        <w:rPr>
          <w:rFonts w:asciiTheme="minorEastAsia" w:hAnsiTheme="minorEastAsia" w:cs="宋体" w:hint="eastAsia"/>
          <w:b/>
          <w:bCs/>
          <w:color w:val="222222"/>
          <w:spacing w:val="8"/>
          <w:kern w:val="0"/>
          <w:szCs w:val="21"/>
        </w:rPr>
        <w:t>年</w:t>
      </w:r>
      <w:r w:rsidRPr="00790A03">
        <w:rPr>
          <w:rFonts w:asciiTheme="minorEastAsia" w:hAnsiTheme="minorEastAsia" w:cs="Calibri"/>
          <w:b/>
          <w:bCs/>
          <w:color w:val="222222"/>
          <w:spacing w:val="8"/>
          <w:kern w:val="0"/>
          <w:szCs w:val="21"/>
        </w:rPr>
        <w:t>6</w:t>
      </w:r>
      <w:r w:rsidRPr="00790A03">
        <w:rPr>
          <w:rFonts w:asciiTheme="minorEastAsia" w:hAnsiTheme="minorEastAsia" w:cs="宋体" w:hint="eastAsia"/>
          <w:b/>
          <w:bCs/>
          <w:color w:val="222222"/>
          <w:spacing w:val="8"/>
          <w:kern w:val="0"/>
          <w:szCs w:val="21"/>
        </w:rPr>
        <w:t>月</w:t>
      </w:r>
      <w:r w:rsidRPr="00790A03">
        <w:rPr>
          <w:rFonts w:asciiTheme="minorEastAsia" w:hAnsiTheme="minorEastAsia" w:cs="Calibri"/>
          <w:b/>
          <w:bCs/>
          <w:color w:val="222222"/>
          <w:spacing w:val="8"/>
          <w:kern w:val="0"/>
          <w:szCs w:val="21"/>
        </w:rPr>
        <w:t>23</w:t>
      </w:r>
      <w:r w:rsidRPr="00790A03">
        <w:rPr>
          <w:rFonts w:asciiTheme="minorEastAsia" w:hAnsiTheme="minorEastAsia" w:cs="宋体" w:hint="eastAsia"/>
          <w:b/>
          <w:bCs/>
          <w:color w:val="222222"/>
          <w:spacing w:val="8"/>
          <w:kern w:val="0"/>
          <w:szCs w:val="21"/>
        </w:rPr>
        <w:t>日最高人民法院审判委员会第</w:t>
      </w:r>
      <w:r w:rsidRPr="00790A03">
        <w:rPr>
          <w:rFonts w:asciiTheme="minorEastAsia" w:hAnsiTheme="minorEastAsia" w:cs="Calibri"/>
          <w:b/>
          <w:bCs/>
          <w:color w:val="007AAA"/>
          <w:spacing w:val="8"/>
          <w:kern w:val="0"/>
          <w:szCs w:val="21"/>
        </w:rPr>
        <w:t>1655</w:t>
      </w:r>
      <w:r w:rsidRPr="00790A03">
        <w:rPr>
          <w:rFonts w:asciiTheme="minorEastAsia" w:hAnsiTheme="minorEastAsia" w:cs="宋体" w:hint="eastAsia"/>
          <w:b/>
          <w:bCs/>
          <w:color w:val="007AAA"/>
          <w:spacing w:val="8"/>
          <w:kern w:val="0"/>
          <w:szCs w:val="21"/>
        </w:rPr>
        <w:t>次会议通过的</w:t>
      </w:r>
      <w:r w:rsidRPr="00790A03">
        <w:rPr>
          <w:rFonts w:asciiTheme="minorEastAsia" w:hAnsiTheme="minorEastAsia" w:cs="宋体" w:hint="eastAsia"/>
          <w:b/>
          <w:bCs/>
          <w:color w:val="FF0000"/>
          <w:spacing w:val="8"/>
          <w:kern w:val="0"/>
          <w:szCs w:val="21"/>
        </w:rPr>
        <w:t>《最高人民法院关于审理民间借贷案件适用法律若干问题的规定》</w:t>
      </w:r>
      <w:r w:rsidRPr="00790A03">
        <w:rPr>
          <w:rFonts w:asciiTheme="minorEastAsia" w:hAnsiTheme="minorEastAsia" w:cs="宋体" w:hint="eastAsia"/>
          <w:b/>
          <w:bCs/>
          <w:color w:val="007AAA"/>
          <w:spacing w:val="8"/>
          <w:kern w:val="0"/>
          <w:szCs w:val="21"/>
        </w:rPr>
        <w:t>第一条规定，本规定所称的民间借贷，是指自然人、法人、其他组织之间及其相互之间进行资金融通的行为；经金融监管部门批准设立的从事贷款业务的金融机构及其分支机构，因发放贷款等相关金融业务引发的纠纷，不适用本规定。这在宏观层面认可了非金融机构法人之间正常借贷行为的合法性。该司法解释第十一条进一步规定，法人之间、其他组织之间以及它们相互之间为生产、经营需要订立的民间借贷合同，除存在合同法第五十二条、本规定第十四条规定的情形外，当事人主张民间借贷合同有效的，人民法院应予支持。这对非金融机构法人之间的正常借贷行为进行了明确指引。在此前提下，民法典编纂吸收了司法实践经验，顺应借贷领域的实践发展需要，扩大了合同编借款合同章的适用范围。</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b/>
          <w:bCs/>
          <w:color w:val="007AAA"/>
          <w:spacing w:val="8"/>
          <w:kern w:val="0"/>
          <w:szCs w:val="21"/>
        </w:rPr>
        <w:t>目前，民法典借款合同章适用于金融机构与自然人、法人、非法人组织之间的借款，也适用于自然人、法人、非法人组织相互之间的借款。因此，民法典里的借款合同主要调整两部分内容：一部分是金融机构与自然人、法人和非法人组织的金融借款合同关系；另一部分是自然人、法人、非法人组织相互之间的借款合同关系。当然，主要是以金融机构与自然人、法人和非法人组织之间的合同关系为主，因此在审理民间借贷纠纷案件适用借款合同章规定时，应有足够的鉴别力。</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b/>
          <w:bCs/>
          <w:color w:val="7A4442"/>
          <w:spacing w:val="8"/>
          <w:kern w:val="0"/>
          <w:szCs w:val="21"/>
        </w:rPr>
        <w:t>三、自然人之间提供借款行为效果的变化</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b/>
          <w:bCs/>
          <w:color w:val="007AAA"/>
          <w:spacing w:val="8"/>
          <w:kern w:val="0"/>
          <w:szCs w:val="21"/>
        </w:rPr>
        <w:t>民法典第六百七十九条规定，自然人之间的借款合同，自贷款人提供借款时成立。同样的行为，合同法第二百一十条规定，自然人之间的借款合同，自贷款人提供借款时生效。也就是说，自然人之间发生借款时，贷款人提供借款行为的效果由导致“借款合同生效”修改为“借款合同成立”。</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b/>
          <w:bCs/>
          <w:color w:val="007AAA"/>
          <w:spacing w:val="8"/>
          <w:kern w:val="0"/>
          <w:szCs w:val="21"/>
        </w:rPr>
        <w:t>作出上述修改的主要考虑为：一是避免产生自然人之间借款合同是实践合同还是诺成合同的争议。实践合同是指除当事人间的意思表示一致以外，还需交付标的物才能成立的合同，它以当事人的合意和交付标的物为成立要件。而诺成合同是指当事人之间意思表示一致即能成立的合同，无需标的物的实际交付，它以当事人的合意为成立要件。由于立法本意是将自然人之间的借款合同确定为实践合同，而合同法第二百一十条中“生效”的表述，容易产生借款合同系诺成合同的误解，故作出修改完善。二是与民法典中定金合同和保管合同的条文表述保持一致，统一表述为自实际交付时“成立”。三是可以为司法实践提供正确指引，即使均为自然人的贷款人与借款人签订了借款合同，在借款实际交付之前，借款人也无权申请人民法院强制执行，更不能要求对方承担违约责任。</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color w:val="222222"/>
          <w:spacing w:val="8"/>
          <w:kern w:val="0"/>
          <w:szCs w:val="21"/>
        </w:rPr>
        <w:t>需要进一步说明的是，将自然人之间的借款合同确立为实践合同，主要理由有：（1）自然人之间的借款合同往往数额有限，内容也简单，而且当事人之间往往具有亲属、同事、朋友等特别的关系；（</w:t>
      </w:r>
      <w:r w:rsidRPr="00790A03">
        <w:rPr>
          <w:rFonts w:asciiTheme="minorEastAsia" w:hAnsiTheme="minorEastAsia" w:cs="Calibri"/>
          <w:color w:val="222222"/>
          <w:spacing w:val="8"/>
          <w:kern w:val="0"/>
          <w:szCs w:val="21"/>
        </w:rPr>
        <w:t>2</w:t>
      </w:r>
      <w:r w:rsidRPr="00790A03">
        <w:rPr>
          <w:rFonts w:asciiTheme="minorEastAsia" w:hAnsiTheme="minorEastAsia" w:cs="宋体" w:hint="eastAsia"/>
          <w:color w:val="222222"/>
          <w:spacing w:val="8"/>
          <w:kern w:val="0"/>
          <w:szCs w:val="21"/>
        </w:rPr>
        <w:t>）自然人之间的借款合同也不存在金融借款合同中所必需的复杂程序；（</w:t>
      </w:r>
      <w:r w:rsidRPr="00790A03">
        <w:rPr>
          <w:rFonts w:asciiTheme="minorEastAsia" w:hAnsiTheme="minorEastAsia" w:cs="Calibri"/>
          <w:color w:val="222222"/>
          <w:spacing w:val="8"/>
          <w:kern w:val="0"/>
          <w:szCs w:val="21"/>
        </w:rPr>
        <w:t>3</w:t>
      </w:r>
      <w:r w:rsidRPr="00790A03">
        <w:rPr>
          <w:rFonts w:asciiTheme="minorEastAsia" w:hAnsiTheme="minorEastAsia" w:cs="宋体" w:hint="eastAsia"/>
          <w:color w:val="222222"/>
          <w:spacing w:val="8"/>
          <w:kern w:val="0"/>
          <w:szCs w:val="21"/>
        </w:rPr>
        <w:t>）自然人通常不是专业机构的人士，赋予自然人借款合同以实践性可以给贷款人一定的思考时间，在实际提供借款之前，贷款人可以有反悔的机会；（</w:t>
      </w:r>
      <w:r w:rsidRPr="00790A03">
        <w:rPr>
          <w:rFonts w:asciiTheme="minorEastAsia" w:hAnsiTheme="minorEastAsia" w:cs="Calibri"/>
          <w:color w:val="222222"/>
          <w:spacing w:val="8"/>
          <w:kern w:val="0"/>
          <w:szCs w:val="21"/>
        </w:rPr>
        <w:t>4</w:t>
      </w:r>
      <w:r w:rsidRPr="00790A03">
        <w:rPr>
          <w:rFonts w:asciiTheme="minorEastAsia" w:hAnsiTheme="minorEastAsia" w:cs="宋体" w:hint="eastAsia"/>
          <w:color w:val="222222"/>
          <w:spacing w:val="8"/>
          <w:kern w:val="0"/>
          <w:szCs w:val="21"/>
        </w:rPr>
        <w:t>）自然人之间借款一般属于互助性质，无偿的情况也有不少，对合同的形式并不太注意，应结合实际考虑当事人的真实意思表示，不宜赋予当事人更重的责任。据此，民法典第六百七十九条规定，自然人之间借款的，自贷款人交付借款时成立。这样有利于确定当事人之间的权利和义务，进而预防或减少纠纷的发生。</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color w:val="222222"/>
          <w:spacing w:val="8"/>
          <w:kern w:val="0"/>
          <w:szCs w:val="21"/>
        </w:rPr>
        <w:lastRenderedPageBreak/>
        <w:t>在处理民间借贷纠纷案件时，另外需要注意的是，</w:t>
      </w:r>
      <w:r w:rsidRPr="00790A03">
        <w:rPr>
          <w:rFonts w:asciiTheme="minorEastAsia" w:hAnsiTheme="minorEastAsia" w:cs="宋体" w:hint="eastAsia"/>
          <w:b/>
          <w:bCs/>
          <w:color w:val="007AAA"/>
          <w:spacing w:val="8"/>
          <w:kern w:val="0"/>
          <w:szCs w:val="21"/>
        </w:rPr>
        <w:t>民法典第六百七十九条规定的是自然人之间的借款，即借贷双方均是自然人的情况，如果有一方当事人并非自然人的，即使属于民间借贷，也不适用该条的规定。</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b/>
          <w:bCs/>
          <w:color w:val="7A4442"/>
          <w:spacing w:val="8"/>
          <w:kern w:val="0"/>
          <w:szCs w:val="21"/>
        </w:rPr>
        <w:t>四、借款合同利率规则的变化</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color w:val="222222"/>
          <w:spacing w:val="8"/>
          <w:kern w:val="0"/>
          <w:szCs w:val="21"/>
        </w:rPr>
        <w:t>民法典第六百八十条第一款规定，禁止高利放贷，借款的利率不得违反国家有关规定。合同法第二百零四条规定，办理贷款业务的金融机构贷款的利率，应当按照中国人民银行规定的贷款利率的上下限确定。同时，合同法第二百一十一条第二款规定，自然人之间的借款合同约定支付利息的，借款的利率不得违反国家有关限制借款利率的规定。基于上文所述的利率市场化改革，民法典删去了合同法第二百零四条。而民法典第六百八十条第一款中“禁止高利放贷”的内容，系民法典新增加的内容；同款中“借款的利率不得违反国家有关规定”的内容，亦系修改合同法第二百一十一条第二款规定的结果。因此，在办理民间借贷纠纷案件中，需要高度重视对民法典第六百八十条第一款的理解和掌握。</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color w:val="222222"/>
          <w:spacing w:val="8"/>
          <w:kern w:val="0"/>
          <w:szCs w:val="21"/>
        </w:rPr>
        <w:t>在民法典中规定“禁止高利放贷”的主要理由为：基于借款合同章的适用范围扩大到所有借贷领域，同时为解决借贷领域存在的突出问题，维护正常金融秩序，避免经济脱实向虚，在十三届全国人大常委会第十五次会议审议整体民法典（草案）之前，经宪法和法律委员会审议研究，决定明确规定禁止高利放贷，并将合同法第二百一十一条作根本性完善。</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color w:val="222222"/>
          <w:spacing w:val="8"/>
          <w:kern w:val="0"/>
          <w:szCs w:val="21"/>
        </w:rPr>
        <w:t>至于何为高利放贷以及何为借款利率的国家规定，目前主要存在四种观点。第一种观点认为，近年来，社会上出现大量非法金融、非法放贷、套路贷、校园贷等问题，严重扰乱社会经济秩序，严重损害人民群众合法权益和生活安宁。因此，法律能承认、法院能保护的借贷利息必须从严控制，严格限定条件和幅度。只要是超过规定水平的部分，都不应承认，不应保护，当事人自担后果。第二种观点认为，中国人民银行在2002年</w:t>
      </w:r>
      <w:r w:rsidRPr="00790A03">
        <w:rPr>
          <w:rFonts w:asciiTheme="minorEastAsia" w:hAnsiTheme="minorEastAsia" w:cs="Calibri"/>
          <w:color w:val="222222"/>
          <w:spacing w:val="8"/>
          <w:kern w:val="0"/>
          <w:szCs w:val="21"/>
        </w:rPr>
        <w:t>1</w:t>
      </w:r>
      <w:r w:rsidRPr="00790A03">
        <w:rPr>
          <w:rFonts w:asciiTheme="minorEastAsia" w:hAnsiTheme="minorEastAsia" w:cs="宋体" w:hint="eastAsia"/>
          <w:color w:val="222222"/>
          <w:spacing w:val="8"/>
          <w:kern w:val="0"/>
          <w:szCs w:val="21"/>
        </w:rPr>
        <w:t>月</w:t>
      </w:r>
      <w:r w:rsidRPr="00790A03">
        <w:rPr>
          <w:rFonts w:asciiTheme="minorEastAsia" w:hAnsiTheme="minorEastAsia" w:cs="Calibri"/>
          <w:color w:val="222222"/>
          <w:spacing w:val="8"/>
          <w:kern w:val="0"/>
          <w:szCs w:val="21"/>
        </w:rPr>
        <w:t>31</w:t>
      </w:r>
      <w:r w:rsidRPr="00790A03">
        <w:rPr>
          <w:rFonts w:asciiTheme="minorEastAsia" w:hAnsiTheme="minorEastAsia" w:cs="宋体" w:hint="eastAsia"/>
          <w:color w:val="222222"/>
          <w:spacing w:val="8"/>
          <w:kern w:val="0"/>
          <w:szCs w:val="21"/>
        </w:rPr>
        <w:t>日下发并于同日开始施行的《关于取缔地下钱庄及打击高利贷行为的通知》第二条规定：“严格规范民间借贷行为。民间个人借贷活动必须严格遵守国家法律、行政法规的有关规定，遵循自愿互助、诚实信用的原则。民间个人借贷中，出借人的资金必须是属于其合法收入的自有货币资金，禁止吸收他人资金转手放款。民间个人借贷利率由借贷双方协商确定，</w:t>
      </w:r>
      <w:r w:rsidRPr="00790A03">
        <w:rPr>
          <w:rFonts w:asciiTheme="minorEastAsia" w:hAnsiTheme="minorEastAsia" w:cs="宋体" w:hint="eastAsia"/>
          <w:color w:val="FF0000"/>
          <w:spacing w:val="8"/>
          <w:kern w:val="0"/>
          <w:szCs w:val="21"/>
        </w:rPr>
        <w:t>但双方协商的利率不得超过中国人民银行公布的金融机构同期、同档次贷款利率（不含浮动）的</w:t>
      </w:r>
      <w:r w:rsidRPr="00790A03">
        <w:rPr>
          <w:rFonts w:asciiTheme="minorEastAsia" w:hAnsiTheme="minorEastAsia" w:cs="Calibri"/>
          <w:color w:val="FF0000"/>
          <w:spacing w:val="8"/>
          <w:kern w:val="0"/>
          <w:szCs w:val="21"/>
        </w:rPr>
        <w:t>4</w:t>
      </w:r>
      <w:r w:rsidRPr="00790A03">
        <w:rPr>
          <w:rFonts w:asciiTheme="minorEastAsia" w:hAnsiTheme="minorEastAsia" w:cs="宋体" w:hint="eastAsia"/>
          <w:color w:val="FF0000"/>
          <w:spacing w:val="8"/>
          <w:kern w:val="0"/>
          <w:szCs w:val="21"/>
        </w:rPr>
        <w:t>倍</w:t>
      </w:r>
      <w:r w:rsidRPr="00790A03">
        <w:rPr>
          <w:rFonts w:asciiTheme="minorEastAsia" w:hAnsiTheme="minorEastAsia" w:cs="宋体" w:hint="eastAsia"/>
          <w:color w:val="222222"/>
          <w:spacing w:val="8"/>
          <w:kern w:val="0"/>
          <w:szCs w:val="21"/>
        </w:rPr>
        <w:t>。</w:t>
      </w:r>
      <w:r w:rsidRPr="00790A03">
        <w:rPr>
          <w:rFonts w:asciiTheme="minorEastAsia" w:hAnsiTheme="minorEastAsia" w:cs="宋体" w:hint="eastAsia"/>
          <w:color w:val="FF0000"/>
          <w:spacing w:val="8"/>
          <w:kern w:val="0"/>
          <w:szCs w:val="21"/>
        </w:rPr>
        <w:t>超过上述标准的，应界定为高利借贷行为。</w:t>
      </w:r>
      <w:r w:rsidRPr="00790A03">
        <w:rPr>
          <w:rFonts w:asciiTheme="minorEastAsia" w:hAnsiTheme="minorEastAsia" w:cs="宋体" w:hint="eastAsia"/>
          <w:color w:val="222222"/>
          <w:spacing w:val="8"/>
          <w:kern w:val="0"/>
          <w:szCs w:val="21"/>
        </w:rPr>
        <w:t>”由于该“贷款利率”实为“贷款基准利率”，自去年实行利率市场化改革后，执行的是“贷款市场报价利率”，故中国人民银行的上述通知内容目前看来只剩下了参考价值。第三种观点认为，可以参照合同法第二百零四条的规定。该条规定：“办理贷款业务的金融机构贷款的利率，应当按照中国人民银行规定的贷款利率的上下限确定。”在</w:t>
      </w:r>
      <w:r w:rsidRPr="00790A03">
        <w:rPr>
          <w:rFonts w:asciiTheme="minorEastAsia" w:hAnsiTheme="minorEastAsia" w:cs="Calibri"/>
          <w:color w:val="222222"/>
          <w:spacing w:val="8"/>
          <w:kern w:val="0"/>
          <w:szCs w:val="21"/>
        </w:rPr>
        <w:t>1999</w:t>
      </w:r>
      <w:r w:rsidRPr="00790A03">
        <w:rPr>
          <w:rFonts w:asciiTheme="minorEastAsia" w:hAnsiTheme="minorEastAsia" w:cs="宋体" w:hint="eastAsia"/>
          <w:color w:val="222222"/>
          <w:spacing w:val="8"/>
          <w:kern w:val="0"/>
          <w:szCs w:val="21"/>
        </w:rPr>
        <w:t>年颁布施行合同法时，中国人民银行根据市场经济的发展及资金供求关系，一般在一定时期内对金融机构的贷款利率作出规定。根据中国人民银行的有关规定，国务院批准和国务院授权中国人民银行制定的各种利率为法定利率，其他任何单位和个人均无权变动。法定利率的公布、实施由中国人民银行总行负责。金融机构在中国人民银行总行规定的浮动幅度内，以法定利率为基础自行确定的利率为浮动利率。金融机构确定浮动利率后，须报辖区的中国人民银行派出机构备案。金融机构可以对逾期贷款和被挤占挪用的贷款在原利率的基础上加收利息；对于加收利息的幅度、范围和条件，由中国人民银行总行确定。但是，由于目前中国人民银行正在推进利率市场化改革，所谓贷款利率的上限和下限，已经不复存在，该条的适用已经失去前提。第四种观点认为，国家规定的借款利率即为最高人民法院关于民间借贷司法解释规定的最高保护利率。《</w:t>
      </w:r>
      <w:r w:rsidRPr="00790A03">
        <w:rPr>
          <w:rFonts w:asciiTheme="minorEastAsia" w:hAnsiTheme="minorEastAsia" w:cs="宋体" w:hint="eastAsia"/>
          <w:color w:val="FF0000"/>
          <w:spacing w:val="8"/>
          <w:kern w:val="0"/>
          <w:szCs w:val="21"/>
        </w:rPr>
        <w:t>最高人民法院关于审理民间借贷案件适用法律若干问题的规定</w:t>
      </w:r>
      <w:r w:rsidRPr="00790A03">
        <w:rPr>
          <w:rFonts w:asciiTheme="minorEastAsia" w:hAnsiTheme="minorEastAsia" w:cs="宋体" w:hint="eastAsia"/>
          <w:color w:val="222222"/>
          <w:spacing w:val="8"/>
          <w:kern w:val="0"/>
          <w:szCs w:val="21"/>
        </w:rPr>
        <w:t>》第二十六条第一款规定：“借贷双方约定的利率未超过年利率</w:t>
      </w:r>
      <w:r w:rsidRPr="00790A03">
        <w:rPr>
          <w:rFonts w:asciiTheme="minorEastAsia" w:hAnsiTheme="minorEastAsia" w:cs="Calibri"/>
          <w:color w:val="222222"/>
          <w:spacing w:val="8"/>
          <w:kern w:val="0"/>
          <w:szCs w:val="21"/>
        </w:rPr>
        <w:t>24</w:t>
      </w:r>
      <w:r w:rsidRPr="00790A03">
        <w:rPr>
          <w:rFonts w:asciiTheme="minorEastAsia" w:hAnsiTheme="minorEastAsia" w:cs="宋体" w:hint="eastAsia"/>
          <w:color w:val="222222"/>
          <w:spacing w:val="8"/>
          <w:kern w:val="0"/>
          <w:szCs w:val="21"/>
        </w:rPr>
        <w:t>％，出借人请求借款人按照约定的利率支付利息的，人民法院应予支持。”第二款规定：“借贷双方约定的利率超过年利率</w:t>
      </w:r>
      <w:r w:rsidRPr="00790A03">
        <w:rPr>
          <w:rFonts w:asciiTheme="minorEastAsia" w:hAnsiTheme="minorEastAsia" w:cs="Calibri"/>
          <w:color w:val="222222"/>
          <w:spacing w:val="8"/>
          <w:kern w:val="0"/>
          <w:szCs w:val="21"/>
        </w:rPr>
        <w:t>36</w:t>
      </w:r>
      <w:r w:rsidRPr="00790A03">
        <w:rPr>
          <w:rFonts w:asciiTheme="minorEastAsia" w:hAnsiTheme="minorEastAsia" w:cs="宋体" w:hint="eastAsia"/>
          <w:color w:val="222222"/>
          <w:spacing w:val="8"/>
          <w:kern w:val="0"/>
          <w:szCs w:val="21"/>
        </w:rPr>
        <w:t>％，超过部分的利息</w:t>
      </w:r>
      <w:r w:rsidRPr="00790A03">
        <w:rPr>
          <w:rFonts w:asciiTheme="minorEastAsia" w:hAnsiTheme="minorEastAsia" w:cs="宋体" w:hint="eastAsia"/>
          <w:color w:val="222222"/>
          <w:spacing w:val="8"/>
          <w:kern w:val="0"/>
          <w:szCs w:val="21"/>
        </w:rPr>
        <w:lastRenderedPageBreak/>
        <w:t>约定无效。借款人请求出借人返还已支付的超过年利率</w:t>
      </w:r>
      <w:r w:rsidRPr="00790A03">
        <w:rPr>
          <w:rFonts w:asciiTheme="minorEastAsia" w:hAnsiTheme="minorEastAsia" w:cs="Calibri"/>
          <w:color w:val="222222"/>
          <w:spacing w:val="8"/>
          <w:kern w:val="0"/>
          <w:szCs w:val="21"/>
        </w:rPr>
        <w:t>36</w:t>
      </w:r>
      <w:r w:rsidRPr="00790A03">
        <w:rPr>
          <w:rFonts w:asciiTheme="minorEastAsia" w:hAnsiTheme="minorEastAsia" w:cs="宋体" w:hint="eastAsia"/>
          <w:color w:val="222222"/>
          <w:spacing w:val="8"/>
          <w:kern w:val="0"/>
          <w:szCs w:val="21"/>
        </w:rPr>
        <w:t>％部分的利息的，人民法院应予支持。”据此表明，最高利率的实际标准应当为年利率</w:t>
      </w:r>
      <w:r w:rsidRPr="00790A03">
        <w:rPr>
          <w:rFonts w:asciiTheme="minorEastAsia" w:hAnsiTheme="minorEastAsia" w:cs="Calibri"/>
          <w:color w:val="222222"/>
          <w:spacing w:val="8"/>
          <w:kern w:val="0"/>
          <w:szCs w:val="21"/>
        </w:rPr>
        <w:t>36%</w:t>
      </w:r>
      <w:r w:rsidRPr="00790A03">
        <w:rPr>
          <w:rFonts w:asciiTheme="minorEastAsia" w:hAnsiTheme="minorEastAsia" w:cs="宋体" w:hint="eastAsia"/>
          <w:color w:val="222222"/>
          <w:spacing w:val="8"/>
          <w:kern w:val="0"/>
          <w:szCs w:val="21"/>
        </w:rPr>
        <w:t>，最高司法保护标准为年利率</w:t>
      </w:r>
      <w:r w:rsidRPr="00790A03">
        <w:rPr>
          <w:rFonts w:asciiTheme="minorEastAsia" w:hAnsiTheme="minorEastAsia" w:cs="Calibri"/>
          <w:color w:val="222222"/>
          <w:spacing w:val="8"/>
          <w:kern w:val="0"/>
          <w:szCs w:val="21"/>
        </w:rPr>
        <w:t>24%</w:t>
      </w:r>
      <w:r w:rsidRPr="00790A03">
        <w:rPr>
          <w:rFonts w:asciiTheme="minorEastAsia" w:hAnsiTheme="minorEastAsia" w:cs="宋体" w:hint="eastAsia"/>
          <w:color w:val="222222"/>
          <w:spacing w:val="8"/>
          <w:kern w:val="0"/>
          <w:szCs w:val="21"/>
        </w:rPr>
        <w:t>。在民法典编纂过程中，有不少意见提出该标准过高，建议民法典规定最高利率的具体标准，废止最高人民法院民间借贷司法解释第二十六条的“两线三区”，大幅度降低最高利率。由于民法典作为基本法需要保持稳定性和兼容性，不适宜规定具体的利率标准，因此未就利率具体标准作出规定。</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color w:val="222222"/>
          <w:spacing w:val="8"/>
          <w:kern w:val="0"/>
          <w:szCs w:val="21"/>
        </w:rPr>
        <w:t>需要明确的是，</w:t>
      </w:r>
      <w:r w:rsidRPr="00790A03">
        <w:rPr>
          <w:rFonts w:asciiTheme="minorEastAsia" w:hAnsiTheme="minorEastAsia" w:cs="宋体" w:hint="eastAsia"/>
          <w:b/>
          <w:bCs/>
          <w:color w:val="007AAA"/>
          <w:spacing w:val="8"/>
          <w:kern w:val="0"/>
          <w:szCs w:val="21"/>
        </w:rPr>
        <w:t>民法典第六百八十条第一款规定的“禁止高利放贷”中的“禁止”，并非只是倡导性规定，正确的理解应当是而且必须是法律、行政法规的强制性规定。在民间借贷纠纷案件的审理过程中，只要违反了国家有关借款利率的强制性规定，原则上应作否定性评价。</w:t>
      </w:r>
      <w:r w:rsidRPr="00790A03">
        <w:rPr>
          <w:rFonts w:asciiTheme="minorEastAsia" w:hAnsiTheme="minorEastAsia" w:cs="宋体" w:hint="eastAsia"/>
          <w:color w:val="222222"/>
          <w:spacing w:val="8"/>
          <w:kern w:val="0"/>
          <w:szCs w:val="21"/>
        </w:rPr>
        <w:t>民法典第六百八十条规定的“借款利率的国家规定”，依据《中华人民共和国中国人民银行法》第五条的规定：“中国人民银行就年度货币供应量、利率、汇率和国务院规定的其他重要事项作出的决定，报国务院批准后执行。”</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color w:val="222222"/>
          <w:spacing w:val="8"/>
          <w:kern w:val="0"/>
          <w:szCs w:val="21"/>
        </w:rPr>
        <w:t>因此，</w:t>
      </w:r>
      <w:r w:rsidRPr="00790A03">
        <w:rPr>
          <w:rFonts w:asciiTheme="minorEastAsia" w:hAnsiTheme="minorEastAsia" w:cs="宋体" w:hint="eastAsia"/>
          <w:b/>
          <w:bCs/>
          <w:color w:val="222222"/>
          <w:spacing w:val="8"/>
          <w:kern w:val="0"/>
          <w:szCs w:val="21"/>
        </w:rPr>
        <w:t>利率标准的制定，原则上是中国人民银行的职责。在金融运行过程中，中国人民银行制定的有关利率标准，均是与金融借款有关的利率，而与金融机构无关的借贷活动，中国人民银行并无相关规定。这样一来，最高人民法院每年审理的大量民间借贷纠纷案件，无法从中国人民银行的相关利率规定中找到裁判利率纷争的依据。</w:t>
      </w:r>
      <w:r w:rsidRPr="00790A03">
        <w:rPr>
          <w:rFonts w:asciiTheme="minorEastAsia" w:hAnsiTheme="minorEastAsia" w:cs="宋体" w:hint="eastAsia"/>
          <w:color w:val="222222"/>
          <w:spacing w:val="8"/>
          <w:kern w:val="0"/>
          <w:szCs w:val="21"/>
        </w:rPr>
        <w:t>为解决办理案件的实际需要，最高人民法院在</w:t>
      </w:r>
      <w:r w:rsidRPr="00790A03">
        <w:rPr>
          <w:rFonts w:asciiTheme="minorEastAsia" w:hAnsiTheme="minorEastAsia" w:cs="Calibri"/>
          <w:color w:val="222222"/>
          <w:spacing w:val="8"/>
          <w:kern w:val="0"/>
          <w:szCs w:val="21"/>
        </w:rPr>
        <w:t>1991</w:t>
      </w:r>
      <w:r w:rsidRPr="00790A03">
        <w:rPr>
          <w:rFonts w:asciiTheme="minorEastAsia" w:hAnsiTheme="minorEastAsia" w:cs="宋体" w:hint="eastAsia"/>
          <w:color w:val="222222"/>
          <w:spacing w:val="8"/>
          <w:kern w:val="0"/>
          <w:szCs w:val="21"/>
        </w:rPr>
        <w:t>年颁布了《关于人民法院审理借贷案件的若干意见》，该意见第六条规定，民间借贷的利率可以适当高于银行的利率，各地人民法院可根据本地区的实际情况具体掌握，但最高不得超过银行同类贷款利率的四倍（包含利率本数）。超出此限度的，超出部分的利息不予保护。此条规定的最高贷款利率标准，曾长期作为裁判民间借贷纠纷案件的依据。</w:t>
      </w:r>
      <w:r w:rsidRPr="00790A03">
        <w:rPr>
          <w:rFonts w:asciiTheme="minorEastAsia" w:hAnsiTheme="minorEastAsia" w:cs="Calibri"/>
          <w:color w:val="222222"/>
          <w:spacing w:val="8"/>
          <w:kern w:val="0"/>
          <w:szCs w:val="21"/>
        </w:rPr>
        <w:t>2015</w:t>
      </w:r>
      <w:r w:rsidRPr="00790A03">
        <w:rPr>
          <w:rFonts w:asciiTheme="minorEastAsia" w:hAnsiTheme="minorEastAsia" w:cs="宋体" w:hint="eastAsia"/>
          <w:color w:val="222222"/>
          <w:spacing w:val="8"/>
          <w:kern w:val="0"/>
          <w:szCs w:val="21"/>
        </w:rPr>
        <w:t>年最高人民法院发布的《关于审理民间借贷案件适用法律若干问题的规定》第二十六条规定了民间借贷利率的“</w:t>
      </w:r>
      <w:r w:rsidRPr="00790A03">
        <w:rPr>
          <w:rFonts w:asciiTheme="minorEastAsia" w:hAnsiTheme="minorEastAsia" w:cs="宋体" w:hint="eastAsia"/>
          <w:color w:val="FF0000"/>
          <w:spacing w:val="8"/>
          <w:kern w:val="0"/>
          <w:szCs w:val="21"/>
        </w:rPr>
        <w:t>两线三区</w:t>
      </w:r>
      <w:r w:rsidRPr="00790A03">
        <w:rPr>
          <w:rFonts w:asciiTheme="minorEastAsia" w:hAnsiTheme="minorEastAsia" w:cs="宋体" w:hint="eastAsia"/>
          <w:color w:val="222222"/>
          <w:spacing w:val="8"/>
          <w:kern w:val="0"/>
          <w:szCs w:val="21"/>
        </w:rPr>
        <w:t>”标准，作为近年来人民法院审理民间借贷纠纷案件的裁判依据。由于中国人民银行自去年开始推行利率市场化改革，将每月颁布的贷款市场报价利率作为参考标准，再加上民法典中新增加的“禁止高利放贷”的规定，最高人民法院拟据此对该司法解释第二十六条进行相应完善。然而，</w:t>
      </w:r>
      <w:r w:rsidRPr="00790A03">
        <w:rPr>
          <w:rFonts w:asciiTheme="minorEastAsia" w:hAnsiTheme="minorEastAsia" w:cs="宋体" w:hint="eastAsia"/>
          <w:b/>
          <w:bCs/>
          <w:color w:val="007AAA"/>
          <w:spacing w:val="8"/>
          <w:kern w:val="0"/>
          <w:szCs w:val="21"/>
        </w:rPr>
        <w:t>从借贷领域的逐步规范角度而言，鉴于利率问题的重要性，最理想的方案应当是国务院或者国务院授权由中国人民银行制定借贷领域的最高利率标准，以保证权威性和专业性。</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b/>
          <w:bCs/>
          <w:color w:val="7A4442"/>
          <w:spacing w:val="8"/>
          <w:kern w:val="0"/>
          <w:szCs w:val="21"/>
        </w:rPr>
        <w:t>五、借款合同利息规则的变化</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color w:val="222222"/>
          <w:spacing w:val="8"/>
          <w:kern w:val="0"/>
          <w:szCs w:val="21"/>
        </w:rPr>
        <w:t>民法典第六百八十条第二款规定，借款合同对支付利息没有约定的，视为没有利息。第三款规定，借款合同对支付利息约定不明确，当事人不能达成补充协议的，按照当地或者当事人的交易方式、交易习惯、市场利率等因素确定利息；自然人之间借款的，视为没有利息。合同法第二百一十一条第一款规定，自然人之间的借款合同对支付利息没有约定或者约定不明确的，视为不支付利息。两者比较，</w:t>
      </w:r>
      <w:r w:rsidRPr="00790A03">
        <w:rPr>
          <w:rFonts w:asciiTheme="minorEastAsia" w:hAnsiTheme="minorEastAsia" w:cs="宋体" w:hint="eastAsia"/>
          <w:b/>
          <w:bCs/>
          <w:color w:val="FD4F4C"/>
          <w:spacing w:val="8"/>
          <w:kern w:val="0"/>
          <w:szCs w:val="21"/>
        </w:rPr>
        <w:t>民法典将没有约定支付利息的借贷视为没有利息的适用范围，拓展到了所有借贷领域</w:t>
      </w:r>
      <w:r w:rsidRPr="00790A03">
        <w:rPr>
          <w:rFonts w:asciiTheme="minorEastAsia" w:hAnsiTheme="minorEastAsia" w:cs="宋体" w:hint="eastAsia"/>
          <w:color w:val="222222"/>
          <w:spacing w:val="8"/>
          <w:kern w:val="0"/>
          <w:szCs w:val="21"/>
        </w:rPr>
        <w:t>。主要理由为：一是从日常生活经验来看，通常情况下利息的计付是借款合同的核心内容，当事人之间不会不对此进行协商，在此前提下，若合同没有约定支付利息，原则上可推定为当事人协商确定无需计付利息。二是从纠纷处理的角度来看，有的借款合同没有约定利息确实是当事人协商确定无需支付，有的借款合同没有约定利息可能是真的未经协商。上述两种情形下，不仅纠纷的事实难以完全查清，而且可以参照的利率标准也难以确定，很难作出相对统一的裁判。故法律拟制规定为没有利息，不仅有利于指引当事人的行为，也有利于统一裁判结果，最终有利于维护社会和经济秩序。</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b/>
          <w:bCs/>
          <w:color w:val="222222"/>
          <w:spacing w:val="8"/>
          <w:kern w:val="0"/>
          <w:szCs w:val="21"/>
        </w:rPr>
        <w:t>另外，</w:t>
      </w:r>
      <w:r w:rsidRPr="00790A03">
        <w:rPr>
          <w:rFonts w:asciiTheme="minorEastAsia" w:hAnsiTheme="minorEastAsia" w:cs="宋体" w:hint="eastAsia"/>
          <w:b/>
          <w:bCs/>
          <w:color w:val="FD4F4C"/>
          <w:spacing w:val="8"/>
          <w:kern w:val="0"/>
          <w:szCs w:val="21"/>
        </w:rPr>
        <w:t>民法典对于借款合同利息约定不明时的处理规则，如果借款合同主体均为自然人，即视为没有利息，与合同法的规定保持一致。如果借款合同的主体有一方不是自然人，那么就应当依据民法典第六百八十条第三款的规定来处理，即分四个层次处理</w:t>
      </w:r>
      <w:r w:rsidRPr="00790A03">
        <w:rPr>
          <w:rFonts w:asciiTheme="minorEastAsia" w:hAnsiTheme="minorEastAsia" w:cs="宋体" w:hint="eastAsia"/>
          <w:color w:val="FD4F4C"/>
          <w:spacing w:val="8"/>
          <w:kern w:val="0"/>
          <w:szCs w:val="21"/>
        </w:rPr>
        <w:t>。</w:t>
      </w:r>
      <w:r w:rsidRPr="00790A03">
        <w:rPr>
          <w:rFonts w:asciiTheme="minorEastAsia" w:hAnsiTheme="minorEastAsia" w:cs="宋体" w:hint="eastAsia"/>
          <w:b/>
          <w:bCs/>
          <w:color w:val="FD4F4C"/>
          <w:spacing w:val="8"/>
          <w:kern w:val="0"/>
          <w:szCs w:val="21"/>
        </w:rPr>
        <w:t>首先，应当允许当事人就支付利息问题进行重新协商</w:t>
      </w:r>
      <w:r w:rsidRPr="00790A03">
        <w:rPr>
          <w:rFonts w:asciiTheme="minorEastAsia" w:hAnsiTheme="minorEastAsia" w:cs="宋体" w:hint="eastAsia"/>
          <w:color w:val="222222"/>
          <w:spacing w:val="8"/>
          <w:kern w:val="0"/>
          <w:szCs w:val="21"/>
        </w:rPr>
        <w:t>，</w:t>
      </w:r>
      <w:r w:rsidRPr="00790A03">
        <w:rPr>
          <w:rFonts w:asciiTheme="minorEastAsia" w:hAnsiTheme="minorEastAsia" w:cs="宋体" w:hint="eastAsia"/>
          <w:color w:val="222222"/>
          <w:spacing w:val="8"/>
          <w:kern w:val="0"/>
          <w:szCs w:val="21"/>
        </w:rPr>
        <w:lastRenderedPageBreak/>
        <w:t>经重新协商能够达成补充协议的，当按补充协议的内容执行。</w:t>
      </w:r>
      <w:r w:rsidRPr="00790A03">
        <w:rPr>
          <w:rFonts w:asciiTheme="minorEastAsia" w:hAnsiTheme="minorEastAsia" w:cs="宋体" w:hint="eastAsia"/>
          <w:b/>
          <w:bCs/>
          <w:color w:val="007AAA"/>
          <w:spacing w:val="8"/>
          <w:kern w:val="0"/>
          <w:szCs w:val="21"/>
        </w:rPr>
        <w:t>其次，如果借款合同当事人就支付利息问题不能达成补充协议的，依据民法典第一百四十二条第一款以及第五百一十条的规定，应当根据借款合同所使用的词句，结合合同的相关条款确定利息约定不明条款的含义</w:t>
      </w:r>
      <w:r w:rsidRPr="00790A03">
        <w:rPr>
          <w:rFonts w:asciiTheme="minorEastAsia" w:hAnsiTheme="minorEastAsia" w:cs="宋体" w:hint="eastAsia"/>
          <w:color w:val="007AAA"/>
          <w:spacing w:val="8"/>
          <w:kern w:val="0"/>
          <w:szCs w:val="21"/>
        </w:rPr>
        <w:t>，</w:t>
      </w:r>
      <w:r w:rsidRPr="00790A03">
        <w:rPr>
          <w:rFonts w:asciiTheme="minorEastAsia" w:hAnsiTheme="minorEastAsia" w:cs="宋体" w:hint="eastAsia"/>
          <w:color w:val="222222"/>
          <w:spacing w:val="8"/>
          <w:kern w:val="0"/>
          <w:szCs w:val="21"/>
        </w:rPr>
        <w:t>如果通过合同的文义解释和整体解释能够确定利息的，可据此确定的利息标准执行。再次，如果通过上述两种方式均无法确定借款合同的利息标准的，</w:t>
      </w:r>
      <w:r w:rsidRPr="00790A03">
        <w:rPr>
          <w:rFonts w:asciiTheme="minorEastAsia" w:hAnsiTheme="minorEastAsia" w:cs="宋体" w:hint="eastAsia"/>
          <w:b/>
          <w:bCs/>
          <w:color w:val="222222"/>
          <w:spacing w:val="8"/>
          <w:kern w:val="0"/>
          <w:szCs w:val="21"/>
        </w:rPr>
        <w:t>可以按照合同履行地或者当事人之间的交易方式、交易习惯补充确定利息</w:t>
      </w:r>
      <w:r w:rsidRPr="00790A03">
        <w:rPr>
          <w:rFonts w:asciiTheme="minorEastAsia" w:hAnsiTheme="minorEastAsia" w:cs="宋体" w:hint="eastAsia"/>
          <w:color w:val="222222"/>
          <w:spacing w:val="8"/>
          <w:kern w:val="0"/>
          <w:szCs w:val="21"/>
        </w:rPr>
        <w:t>。根据《</w:t>
      </w:r>
      <w:r w:rsidRPr="00790A03">
        <w:rPr>
          <w:rFonts w:asciiTheme="minorEastAsia" w:hAnsiTheme="minorEastAsia" w:cs="宋体" w:hint="eastAsia"/>
          <w:color w:val="FF0000"/>
          <w:spacing w:val="8"/>
          <w:kern w:val="0"/>
          <w:szCs w:val="21"/>
        </w:rPr>
        <w:t>最高人民法院关于适用〈中华人民共和国合同法〉若干问题的解释（二）</w:t>
      </w:r>
      <w:r w:rsidRPr="00790A03">
        <w:rPr>
          <w:rFonts w:asciiTheme="minorEastAsia" w:hAnsiTheme="minorEastAsia" w:cs="宋体" w:hint="eastAsia"/>
          <w:color w:val="222222"/>
          <w:spacing w:val="8"/>
          <w:kern w:val="0"/>
          <w:szCs w:val="21"/>
        </w:rPr>
        <w:t>》第七条的规定，下列情形，不违反法律、行政法规强制性规定的，人民法院可以认定为合同法所称“交易习惯”：（一）在交易行为当地或者某一领域、某一行业通常采用并为交易对方订立合同时所知道或者应当知道的做法；（二）当事人双方经常使用的习惯做法。对于交易习惯，由提出主张的一方当事人承担举证责任。运用交易习惯确定当事人的真实意思表示，是合同规范的一个重要特色，可以在客观上达到当事人之间权利义务平衡的目的。但是，利用交易方式、交易习惯确定利息标准，必须接受四个限制：一是从客观条件而言，应为交易行为当地或者行业通常采用的做法；二是从主观条件而言，应为交易对方知道或者应当知道，以加强对不了解当地习惯或者缺乏业内经验的相对人的保护；三是从交易习惯的时间节点来看，应为订立合同时知道或者应当知道的习惯做法；四是交易习惯本身不得违反法律、行政法规的强制性规定或者违背公序良俗，否则将影响借款合同本身的效力。</w:t>
      </w:r>
      <w:r w:rsidRPr="00790A03">
        <w:rPr>
          <w:rFonts w:asciiTheme="minorEastAsia" w:hAnsiTheme="minorEastAsia" w:cs="宋体" w:hint="eastAsia"/>
          <w:b/>
          <w:bCs/>
          <w:color w:val="FF2941"/>
          <w:spacing w:val="8"/>
          <w:kern w:val="0"/>
          <w:szCs w:val="21"/>
        </w:rPr>
        <w:t>最后，如果按照上述三种方法仍然无法确定利息标准的，应当依据民法典第五百一十一条第二项的规定，价款或者报酬不明确的，按照订立合同时履行地的市场价格履行；依法应当执行政府定价或者政府指导价的，依照规定履行。据此最终确定借款合同的利息计付标准</w:t>
      </w:r>
      <w:r w:rsidRPr="00790A03">
        <w:rPr>
          <w:rFonts w:asciiTheme="minorEastAsia" w:hAnsiTheme="minorEastAsia" w:cs="宋体" w:hint="eastAsia"/>
          <w:color w:val="FF2941"/>
          <w:spacing w:val="8"/>
          <w:kern w:val="0"/>
          <w:szCs w:val="21"/>
        </w:rPr>
        <w:t>。</w:t>
      </w:r>
      <w:r w:rsidRPr="00790A03">
        <w:rPr>
          <w:rFonts w:asciiTheme="minorEastAsia" w:hAnsiTheme="minorEastAsia" w:cs="宋体" w:hint="eastAsia"/>
          <w:color w:val="222222"/>
          <w:spacing w:val="8"/>
          <w:kern w:val="0"/>
          <w:szCs w:val="21"/>
        </w:rPr>
        <w:t>实践中，对于民间借贷纠纷案件的审理，在当事人就利息问题约定不明时，可以以订立借款合同时合同履行地的商业银行同期同类贷款利率计付利息。</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b/>
          <w:bCs/>
          <w:color w:val="7A4442"/>
          <w:spacing w:val="8"/>
          <w:kern w:val="0"/>
          <w:szCs w:val="21"/>
        </w:rPr>
        <w:t>六、有关民间借贷法律规定的其他变化</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color w:val="222222"/>
          <w:spacing w:val="8"/>
          <w:kern w:val="0"/>
          <w:szCs w:val="21"/>
        </w:rPr>
        <w:t>在民间借贷案件审理过程中，还有一类问题与民法典关系密切，即民间借贷合同的效力认定问题。《最高人民法院关于审理民间借贷案件适用法律若干问题的规定》第十一条至第十四条均是依据合同法第五十二条的规定，对民间借贷合同的效力认定作出细化规定。合同法第五十二条规定：“有下列情形之一的，合同无效：（一）一方以欺诈、胁迫的手段订立合同，损害国家利益；（二）恶意串通，损害国家、集体或者第三人利益；（三）以合法形式掩盖非法目的；（四）损害社会公共利益；（五）违反法律、行政法规的强制性规定。”</w:t>
      </w:r>
      <w:r w:rsidRPr="00790A03">
        <w:rPr>
          <w:rFonts w:asciiTheme="minorEastAsia" w:hAnsiTheme="minorEastAsia" w:cs="宋体" w:hint="eastAsia"/>
          <w:b/>
          <w:bCs/>
          <w:color w:val="222222"/>
          <w:spacing w:val="8"/>
          <w:kern w:val="0"/>
          <w:szCs w:val="21"/>
        </w:rPr>
        <w:t>在民法典编纂过程中，根据实践和理论的发展，删去了合同法第五十二条第一项和第三项，自然不能再作为认定民间借贷合同效力的依据。</w:t>
      </w:r>
    </w:p>
    <w:p w:rsidR="00A43CDA" w:rsidRPr="00790A03" w:rsidRDefault="00A43CDA" w:rsidP="00790A03">
      <w:pPr>
        <w:widowControl/>
        <w:shd w:val="clear" w:color="auto" w:fill="FFFFFF"/>
        <w:spacing w:line="400" w:lineRule="exact"/>
        <w:ind w:firstLine="480"/>
        <w:rPr>
          <w:rFonts w:asciiTheme="minorEastAsia" w:hAnsiTheme="minorEastAsia" w:cs="宋体"/>
          <w:color w:val="222222"/>
          <w:spacing w:val="8"/>
          <w:kern w:val="0"/>
          <w:szCs w:val="21"/>
        </w:rPr>
      </w:pPr>
      <w:r w:rsidRPr="00790A03">
        <w:rPr>
          <w:rFonts w:asciiTheme="minorEastAsia" w:hAnsiTheme="minorEastAsia" w:cs="宋体" w:hint="eastAsia"/>
          <w:b/>
          <w:bCs/>
          <w:color w:val="222222"/>
          <w:spacing w:val="8"/>
          <w:kern w:val="0"/>
          <w:szCs w:val="21"/>
        </w:rPr>
        <w:t>目前，</w:t>
      </w:r>
      <w:r w:rsidRPr="00790A03">
        <w:rPr>
          <w:rFonts w:asciiTheme="minorEastAsia" w:hAnsiTheme="minorEastAsia" w:cs="宋体" w:hint="eastAsia"/>
          <w:b/>
          <w:bCs/>
          <w:color w:val="007AAA"/>
          <w:spacing w:val="8"/>
          <w:kern w:val="0"/>
          <w:szCs w:val="21"/>
        </w:rPr>
        <w:t>民法典中与民间借贷合同效力相关的内容主要体现在民法典第</w:t>
      </w:r>
      <w:r w:rsidRPr="00790A03">
        <w:rPr>
          <w:rFonts w:asciiTheme="minorEastAsia" w:hAnsiTheme="minorEastAsia" w:cs="宋体" w:hint="eastAsia"/>
          <w:b/>
          <w:bCs/>
          <w:color w:val="007AAA"/>
          <w:spacing w:val="8"/>
          <w:kern w:val="0"/>
          <w:szCs w:val="21"/>
          <w:highlight w:val="yellow"/>
        </w:rPr>
        <w:t>一百四十四条</w:t>
      </w:r>
      <w:r w:rsidRPr="00790A03">
        <w:rPr>
          <w:rFonts w:asciiTheme="minorEastAsia" w:hAnsiTheme="minorEastAsia" w:cs="宋体" w:hint="eastAsia"/>
          <w:b/>
          <w:bCs/>
          <w:color w:val="007AAA"/>
          <w:spacing w:val="8"/>
          <w:kern w:val="0"/>
          <w:szCs w:val="21"/>
        </w:rPr>
        <w:t>、</w:t>
      </w:r>
      <w:r w:rsidRPr="00790A03">
        <w:rPr>
          <w:rFonts w:asciiTheme="minorEastAsia" w:hAnsiTheme="minorEastAsia" w:cs="宋体" w:hint="eastAsia"/>
          <w:b/>
          <w:bCs/>
          <w:color w:val="007AAA"/>
          <w:spacing w:val="8"/>
          <w:kern w:val="0"/>
          <w:szCs w:val="21"/>
          <w:highlight w:val="yellow"/>
        </w:rPr>
        <w:t>第一百四十六条</w:t>
      </w:r>
      <w:r w:rsidRPr="00790A03">
        <w:rPr>
          <w:rFonts w:asciiTheme="minorEastAsia" w:hAnsiTheme="minorEastAsia" w:cs="宋体" w:hint="eastAsia"/>
          <w:b/>
          <w:bCs/>
          <w:color w:val="007AAA"/>
          <w:spacing w:val="8"/>
          <w:kern w:val="0"/>
          <w:szCs w:val="21"/>
        </w:rPr>
        <w:t>、</w:t>
      </w:r>
      <w:r w:rsidRPr="00790A03">
        <w:rPr>
          <w:rFonts w:asciiTheme="minorEastAsia" w:hAnsiTheme="minorEastAsia" w:cs="宋体" w:hint="eastAsia"/>
          <w:b/>
          <w:bCs/>
          <w:color w:val="007AAA"/>
          <w:spacing w:val="8"/>
          <w:kern w:val="0"/>
          <w:szCs w:val="21"/>
          <w:highlight w:val="yellow"/>
        </w:rPr>
        <w:t>第一百五十三条</w:t>
      </w:r>
      <w:r w:rsidRPr="00790A03">
        <w:rPr>
          <w:rFonts w:asciiTheme="minorEastAsia" w:hAnsiTheme="minorEastAsia" w:cs="宋体" w:hint="eastAsia"/>
          <w:b/>
          <w:bCs/>
          <w:color w:val="007AAA"/>
          <w:spacing w:val="8"/>
          <w:kern w:val="0"/>
          <w:szCs w:val="21"/>
        </w:rPr>
        <w:t>、</w:t>
      </w:r>
      <w:r w:rsidRPr="00790A03">
        <w:rPr>
          <w:rFonts w:asciiTheme="minorEastAsia" w:hAnsiTheme="minorEastAsia" w:cs="宋体" w:hint="eastAsia"/>
          <w:b/>
          <w:bCs/>
          <w:color w:val="007AAA"/>
          <w:spacing w:val="8"/>
          <w:kern w:val="0"/>
          <w:szCs w:val="21"/>
          <w:highlight w:val="yellow"/>
        </w:rPr>
        <w:t>第一百五十四条</w:t>
      </w:r>
      <w:r w:rsidRPr="00790A03">
        <w:rPr>
          <w:rFonts w:asciiTheme="minorEastAsia" w:hAnsiTheme="minorEastAsia" w:cs="宋体" w:hint="eastAsia"/>
          <w:b/>
          <w:bCs/>
          <w:color w:val="007AAA"/>
          <w:spacing w:val="8"/>
          <w:kern w:val="0"/>
          <w:szCs w:val="21"/>
        </w:rPr>
        <w:t>、</w:t>
      </w:r>
      <w:r w:rsidRPr="00790A03">
        <w:rPr>
          <w:rFonts w:asciiTheme="minorEastAsia" w:hAnsiTheme="minorEastAsia" w:cs="宋体" w:hint="eastAsia"/>
          <w:b/>
          <w:bCs/>
          <w:color w:val="007AAA"/>
          <w:spacing w:val="8"/>
          <w:kern w:val="0"/>
          <w:szCs w:val="21"/>
          <w:highlight w:val="yellow"/>
        </w:rPr>
        <w:t>第四百九十七条</w:t>
      </w:r>
      <w:r w:rsidRPr="00790A03">
        <w:rPr>
          <w:rFonts w:asciiTheme="minorEastAsia" w:hAnsiTheme="minorEastAsia" w:cs="宋体" w:hint="eastAsia"/>
          <w:b/>
          <w:bCs/>
          <w:color w:val="007AAA"/>
          <w:spacing w:val="8"/>
          <w:kern w:val="0"/>
          <w:szCs w:val="21"/>
        </w:rPr>
        <w:t>、</w:t>
      </w:r>
      <w:r w:rsidRPr="00790A03">
        <w:rPr>
          <w:rFonts w:asciiTheme="minorEastAsia" w:hAnsiTheme="minorEastAsia" w:cs="宋体" w:hint="eastAsia"/>
          <w:b/>
          <w:bCs/>
          <w:color w:val="007AAA"/>
          <w:spacing w:val="8"/>
          <w:kern w:val="0"/>
          <w:szCs w:val="21"/>
          <w:highlight w:val="yellow"/>
        </w:rPr>
        <w:t>第五百零六条</w:t>
      </w:r>
      <w:r w:rsidRPr="00790A03">
        <w:rPr>
          <w:rFonts w:asciiTheme="minorEastAsia" w:hAnsiTheme="minorEastAsia" w:cs="宋体" w:hint="eastAsia"/>
          <w:b/>
          <w:bCs/>
          <w:color w:val="007AAA"/>
          <w:spacing w:val="8"/>
          <w:kern w:val="0"/>
          <w:szCs w:val="21"/>
        </w:rPr>
        <w:t>。因此，《最高人民法院关于审理民间借贷案件适用法律若干问题的规定》第十一条至第十四条应当依据民法典的上述六个条文进行修订完善，也就是说，在民法典施行后人民法院审理民间借贷案件时，对于民间借贷合同效力的认定，应当以民法典的上述六个条文以及经修订完善后的《最高人民法院关于审理民间借贷案件适用法律若干问题的规定》相关条文为依据，这一点应当引起我们的足够重视。</w:t>
      </w:r>
    </w:p>
    <w:p w:rsidR="00BA77A0" w:rsidRPr="008D2F53" w:rsidRDefault="00BA77A0" w:rsidP="008D2F53">
      <w:pPr>
        <w:spacing w:line="240" w:lineRule="exact"/>
        <w:rPr>
          <w:rFonts w:asciiTheme="minorEastAsia" w:hAnsiTheme="minorEastAsia"/>
          <w:sz w:val="20"/>
          <w:szCs w:val="20"/>
        </w:rPr>
      </w:pPr>
    </w:p>
    <w:sectPr w:rsidR="00BA77A0" w:rsidRPr="008D2F53" w:rsidSect="008D2F53">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771" w:rsidRDefault="00307771" w:rsidP="00885E62">
      <w:r>
        <w:separator/>
      </w:r>
    </w:p>
  </w:endnote>
  <w:endnote w:type="continuationSeparator" w:id="0">
    <w:p w:rsidR="00307771" w:rsidRDefault="00307771" w:rsidP="00885E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771" w:rsidRDefault="00307771" w:rsidP="00885E62">
      <w:r>
        <w:separator/>
      </w:r>
    </w:p>
  </w:footnote>
  <w:footnote w:type="continuationSeparator" w:id="0">
    <w:p w:rsidR="00307771" w:rsidRDefault="00307771" w:rsidP="00885E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3CDA"/>
    <w:rsid w:val="000E554B"/>
    <w:rsid w:val="00307771"/>
    <w:rsid w:val="005E79FC"/>
    <w:rsid w:val="00790A03"/>
    <w:rsid w:val="00857BDC"/>
    <w:rsid w:val="00885E62"/>
    <w:rsid w:val="008D2F53"/>
    <w:rsid w:val="00A43CDA"/>
    <w:rsid w:val="00BA77A0"/>
    <w:rsid w:val="00BE2194"/>
    <w:rsid w:val="00DC1B3B"/>
    <w:rsid w:val="00DF0D71"/>
    <w:rsid w:val="00E05164"/>
    <w:rsid w:val="00FD69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43CDA"/>
    <w:rPr>
      <w:b/>
      <w:bCs/>
    </w:rPr>
  </w:style>
  <w:style w:type="paragraph" w:styleId="a4">
    <w:name w:val="Normal (Web)"/>
    <w:basedOn w:val="a"/>
    <w:uiPriority w:val="99"/>
    <w:semiHidden/>
    <w:unhideWhenUsed/>
    <w:rsid w:val="00A43CD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885E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85E62"/>
    <w:rPr>
      <w:sz w:val="18"/>
      <w:szCs w:val="18"/>
    </w:rPr>
  </w:style>
  <w:style w:type="paragraph" w:styleId="a6">
    <w:name w:val="footer"/>
    <w:basedOn w:val="a"/>
    <w:link w:val="Char0"/>
    <w:uiPriority w:val="99"/>
    <w:semiHidden/>
    <w:unhideWhenUsed/>
    <w:rsid w:val="00885E6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85E62"/>
    <w:rPr>
      <w:sz w:val="18"/>
      <w:szCs w:val="18"/>
    </w:rPr>
  </w:style>
</w:styles>
</file>

<file path=word/webSettings.xml><?xml version="1.0" encoding="utf-8"?>
<w:webSettings xmlns:r="http://schemas.openxmlformats.org/officeDocument/2006/relationships" xmlns:w="http://schemas.openxmlformats.org/wordprocessingml/2006/main">
  <w:divs>
    <w:div w:id="71716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1167</Words>
  <Characters>6655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7</cp:revision>
  <dcterms:created xsi:type="dcterms:W3CDTF">2023-03-04T02:35:00Z</dcterms:created>
  <dcterms:modified xsi:type="dcterms:W3CDTF">2024-12-08T05:16:00Z</dcterms:modified>
</cp:coreProperties>
</file>