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0" w:rsidRDefault="00803BE0" w:rsidP="00803BE0">
      <w:pPr>
        <w:widowControl/>
        <w:spacing w:line="400" w:lineRule="exact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803BE0" w:rsidRPr="007D7F10" w:rsidRDefault="007D7F10" w:rsidP="007D7F10">
      <w:pPr>
        <w:widowControl/>
        <w:spacing w:line="1000" w:lineRule="exact"/>
        <w:jc w:val="center"/>
        <w:rPr>
          <w:rFonts w:ascii="微软雅黑" w:eastAsia="微软雅黑" w:hAnsi="微软雅黑" w:cs="Segoe UI"/>
          <w:b/>
          <w:color w:val="0033CC"/>
          <w:kern w:val="0"/>
          <w:sz w:val="56"/>
          <w:szCs w:val="56"/>
        </w:rPr>
      </w:pPr>
      <w:r>
        <w:rPr>
          <w:rFonts w:ascii="微软雅黑" w:eastAsia="微软雅黑" w:hAnsi="微软雅黑" w:cs="Segoe UI"/>
          <w:b/>
          <w:color w:val="0033CC"/>
          <w:kern w:val="0"/>
          <w:sz w:val="56"/>
          <w:szCs w:val="56"/>
        </w:rPr>
        <w:t>法律适用</w:t>
      </w:r>
      <w:r w:rsidRPr="00803BE0">
        <w:rPr>
          <w:rFonts w:ascii="微软雅黑" w:eastAsia="微软雅黑" w:hAnsi="微软雅黑" w:cs="Segoe UI"/>
          <w:b/>
          <w:color w:val="0033CC"/>
          <w:kern w:val="0"/>
          <w:sz w:val="56"/>
          <w:szCs w:val="56"/>
        </w:rPr>
        <w:t>优先级</w:t>
      </w:r>
      <w:r w:rsidR="00407C22">
        <w:rPr>
          <w:rFonts w:ascii="微软雅黑" w:eastAsia="微软雅黑" w:hAnsi="微软雅黑" w:cs="Segoe UI"/>
          <w:b/>
          <w:color w:val="0033CC"/>
          <w:kern w:val="0"/>
          <w:sz w:val="56"/>
          <w:szCs w:val="56"/>
        </w:rPr>
        <w:t>说明</w:t>
      </w:r>
    </w:p>
    <w:p w:rsidR="007D7F10" w:rsidRDefault="007D7F10" w:rsidP="007D7F10">
      <w:pPr>
        <w:widowControl/>
        <w:spacing w:line="400" w:lineRule="exact"/>
        <w:jc w:val="center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803BE0" w:rsidRDefault="00803BE0" w:rsidP="004F7587">
      <w:pPr>
        <w:widowControl/>
        <w:spacing w:line="600" w:lineRule="exact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803BE0" w:rsidRPr="00803BE0" w:rsidRDefault="00803BE0" w:rsidP="004F7587">
      <w:pPr>
        <w:widowControl/>
        <w:spacing w:line="600" w:lineRule="exact"/>
        <w:ind w:firstLineChars="100" w:firstLine="360"/>
        <w:jc w:val="left"/>
        <w:rPr>
          <w:rFonts w:ascii="微软雅黑" w:eastAsia="微软雅黑" w:hAnsi="微软雅黑" w:cs="Segoe UI"/>
          <w:b/>
          <w:color w:val="C00000"/>
          <w:kern w:val="0"/>
          <w:sz w:val="36"/>
          <w:szCs w:val="36"/>
        </w:rPr>
      </w:pPr>
      <w:r w:rsidRPr="00803BE0">
        <w:rPr>
          <w:rFonts w:ascii="微软雅黑" w:eastAsia="微软雅黑" w:hAnsi="微软雅黑" w:cs="Segoe UI"/>
          <w:b/>
          <w:color w:val="C00000"/>
          <w:kern w:val="0"/>
          <w:sz w:val="36"/>
          <w:szCs w:val="36"/>
        </w:rPr>
        <w:t>法律适用的优先级通常按照以下顺序：</w:t>
      </w:r>
      <w:r w:rsidRPr="00803BE0">
        <w:rPr>
          <w:rFonts w:ascii="微软雅黑" w:eastAsia="微软雅黑" w:hAnsi="微软雅黑" w:cs="Segoe UI"/>
          <w:b/>
          <w:color w:val="C00000"/>
          <w:kern w:val="0"/>
          <w:sz w:val="36"/>
          <w:szCs w:val="36"/>
        </w:rPr>
        <w:br/>
      </w:r>
    </w:p>
    <w:p w:rsidR="00803BE0" w:rsidRPr="00803BE0" w:rsidRDefault="007D7F10" w:rsidP="004F7587">
      <w:pPr>
        <w:widowControl/>
        <w:numPr>
          <w:ilvl w:val="0"/>
          <w:numId w:val="1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宪法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宪法是国家的根本大法，具有最高的法律效力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。</w:t>
      </w:r>
    </w:p>
    <w:p w:rsidR="00803BE0" w:rsidRPr="00803BE0" w:rsidRDefault="007D7F10" w:rsidP="004F7587">
      <w:pPr>
        <w:widowControl/>
        <w:numPr>
          <w:ilvl w:val="0"/>
          <w:numId w:val="1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法律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：由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全国人民代表大会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或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其常务委员会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制定。</w:t>
      </w:r>
    </w:p>
    <w:p w:rsidR="00803BE0" w:rsidRPr="00803BE0" w:rsidRDefault="007D7F10" w:rsidP="004F7587">
      <w:pPr>
        <w:widowControl/>
        <w:numPr>
          <w:ilvl w:val="0"/>
          <w:numId w:val="1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行政法规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：由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国务院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制定。</w:t>
      </w:r>
    </w:p>
    <w:p w:rsidR="00803BE0" w:rsidRPr="00803BE0" w:rsidRDefault="007D7F10" w:rsidP="004F7587">
      <w:pPr>
        <w:widowControl/>
        <w:numPr>
          <w:ilvl w:val="0"/>
          <w:numId w:val="1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地方性法规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地方人大及其常委会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制定。（</w:t>
      </w:r>
      <w:r w:rsidR="00803BE0" w:rsidRP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效力：</w:t>
      </w:r>
      <w:r w:rsidR="00D836F0" w:rsidRPr="00D836F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浙江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省</w:t>
      </w:r>
      <w:r w:rsidR="00803BE0" w:rsidRP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&gt; </w:t>
      </w:r>
      <w:r w:rsidR="00D836F0" w:rsidRPr="00D836F0"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>宁波</w:t>
      </w:r>
      <w:r w:rsidR="00803BE0" w:rsidRPr="00803BE0"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>市</w:t>
      </w:r>
      <w:r w:rsidR="00803BE0" w:rsidRP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）</w:t>
      </w:r>
    </w:p>
    <w:p w:rsidR="00803BE0" w:rsidRPr="00803BE0" w:rsidRDefault="007D7F10" w:rsidP="004F7587">
      <w:pPr>
        <w:widowControl/>
        <w:numPr>
          <w:ilvl w:val="0"/>
          <w:numId w:val="1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部门规章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国务院各部委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制定。</w:t>
      </w:r>
    </w:p>
    <w:p w:rsidR="00803BE0" w:rsidRPr="00803BE0" w:rsidRDefault="007D7F10" w:rsidP="004F7587">
      <w:pPr>
        <w:widowControl/>
        <w:numPr>
          <w:ilvl w:val="0"/>
          <w:numId w:val="1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地方政府规章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</w:t>
      </w:r>
      <w:r w:rsidR="00803BE0" w:rsidRPr="00D5103E">
        <w:rPr>
          <w:rFonts w:ascii="微软雅黑" w:eastAsia="微软雅黑" w:hAnsi="微软雅黑" w:cs="Segoe UI"/>
          <w:color w:val="000000"/>
          <w:kern w:val="0"/>
          <w:sz w:val="28"/>
          <w:szCs w:val="28"/>
          <w:u w:val="dotted"/>
        </w:rPr>
        <w:t>地方人民政府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制定。</w:t>
      </w:r>
      <w:r w:rsidR="00D836F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（</w:t>
      </w:r>
      <w:r w:rsidR="00D836F0" w:rsidRP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</w:t>
      </w:r>
      <w:r w:rsidR="00D836F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效力：</w:t>
      </w:r>
      <w:r w:rsidR="00D836F0" w:rsidRPr="00D836F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浙江</w:t>
      </w:r>
      <w:r w:rsidR="00D836F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省</w:t>
      </w:r>
      <w:r w:rsidR="00D836F0" w:rsidRP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&gt; </w:t>
      </w:r>
      <w:r w:rsidR="00D836F0" w:rsidRPr="00D836F0"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>宁波</w:t>
      </w:r>
      <w:r w:rsidR="00D836F0" w:rsidRPr="00803BE0"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>市</w:t>
      </w:r>
      <w:r w:rsidR="00D836F0" w:rsidRP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</w:t>
      </w:r>
      <w:r w:rsidR="00D836F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）</w:t>
      </w:r>
    </w:p>
    <w:p w:rsidR="00803BE0" w:rsidRPr="00803BE0" w:rsidRDefault="00803BE0" w:rsidP="004F7587">
      <w:pPr>
        <w:widowControl/>
        <w:spacing w:line="600" w:lineRule="exact"/>
        <w:ind w:firstLineChars="200" w:firstLine="56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803BE0" w:rsidRPr="00803BE0" w:rsidRDefault="00803BE0" w:rsidP="004F7587">
      <w:pPr>
        <w:widowControl/>
        <w:spacing w:line="500" w:lineRule="exact"/>
        <w:ind w:firstLineChars="100" w:firstLine="360"/>
        <w:jc w:val="left"/>
        <w:rPr>
          <w:rFonts w:ascii="微软雅黑" w:eastAsia="微软雅黑" w:hAnsi="微软雅黑" w:cs="Segoe UI"/>
          <w:b/>
          <w:color w:val="C00000"/>
          <w:kern w:val="0"/>
          <w:sz w:val="36"/>
          <w:szCs w:val="36"/>
        </w:rPr>
      </w:pPr>
      <w:r w:rsidRPr="00803BE0">
        <w:rPr>
          <w:rFonts w:ascii="微软雅黑" w:eastAsia="微软雅黑" w:hAnsi="微软雅黑" w:cs="Segoe UI"/>
          <w:b/>
          <w:color w:val="C00000"/>
          <w:kern w:val="0"/>
          <w:sz w:val="36"/>
          <w:szCs w:val="36"/>
        </w:rPr>
        <w:t>需要注意的是：</w:t>
      </w:r>
      <w:r w:rsidRPr="00803BE0">
        <w:rPr>
          <w:rFonts w:ascii="微软雅黑" w:eastAsia="微软雅黑" w:hAnsi="微软雅黑" w:cs="Segoe UI"/>
          <w:b/>
          <w:color w:val="C00000"/>
          <w:kern w:val="0"/>
          <w:sz w:val="36"/>
          <w:szCs w:val="36"/>
        </w:rPr>
        <w:br/>
      </w:r>
    </w:p>
    <w:p w:rsidR="00803BE0" w:rsidRPr="00803BE0" w:rsidRDefault="00D5103E" w:rsidP="004F7587">
      <w:pPr>
        <w:widowControl/>
        <w:numPr>
          <w:ilvl w:val="0"/>
          <w:numId w:val="2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特别法</w:t>
      </w:r>
      <w:r w:rsidR="00803BE0"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优于</w:t>
      </w:r>
      <w:r w:rsid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一般法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：对于特定领域或情况的特别规定优先于一般规定。</w:t>
      </w:r>
    </w:p>
    <w:p w:rsidR="00803BE0" w:rsidRDefault="00D5103E" w:rsidP="004F7587">
      <w:pPr>
        <w:widowControl/>
        <w:numPr>
          <w:ilvl w:val="0"/>
          <w:numId w:val="2"/>
        </w:numPr>
        <w:spacing w:line="500" w:lineRule="exact"/>
        <w:ind w:firstLineChars="100" w:firstLine="280"/>
        <w:jc w:val="left"/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新法</w:t>
      </w:r>
      <w:r w:rsidR="00803BE0">
        <w:rPr>
          <w:rFonts w:ascii="微软雅黑" w:eastAsia="微软雅黑" w:hAnsi="微软雅黑" w:cs="Segoe UI" w:hint="eastAsia"/>
          <w:b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优于</w:t>
      </w:r>
      <w:r w:rsidR="00803BE0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</w:t>
      </w:r>
      <w:r w:rsidR="00803BE0" w:rsidRPr="00803BE0">
        <w:rPr>
          <w:rFonts w:ascii="微软雅黑" w:eastAsia="微软雅黑" w:hAnsi="微软雅黑" w:cs="Segoe UI"/>
          <w:b/>
          <w:color w:val="000000"/>
          <w:kern w:val="0"/>
          <w:sz w:val="28"/>
          <w:szCs w:val="28"/>
        </w:rPr>
        <w:t>旧法</w:t>
      </w:r>
      <w:r w:rsidR="00803BE0"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：在时间上，新制定的法律优先于旧法律。</w:t>
      </w:r>
    </w:p>
    <w:p w:rsidR="00D5103E" w:rsidRPr="00803BE0" w:rsidRDefault="00D5103E" w:rsidP="00D5103E">
      <w:pPr>
        <w:widowControl/>
        <w:spacing w:line="500" w:lineRule="exact"/>
        <w:ind w:left="100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803BE0" w:rsidRPr="00D5103E" w:rsidRDefault="00D5103E" w:rsidP="004F7587">
      <w:pPr>
        <w:widowControl/>
        <w:spacing w:line="500" w:lineRule="exact"/>
        <w:jc w:val="left"/>
        <w:rPr>
          <w:rFonts w:ascii="微软雅黑" w:eastAsia="微软雅黑" w:hAnsi="微软雅黑" w:cs="Segoe UI"/>
          <w:color w:val="00B0F0"/>
          <w:kern w:val="0"/>
          <w:sz w:val="28"/>
          <w:szCs w:val="28"/>
        </w:rPr>
      </w:pPr>
      <w:r w:rsidRPr="00D5103E">
        <w:rPr>
          <w:rFonts w:ascii="微软雅黑" w:eastAsia="微软雅黑" w:hAnsi="微软雅黑" w:cs="Segoe UI"/>
          <w:b/>
          <w:color w:val="00B0F0"/>
          <w:kern w:val="0"/>
          <w:sz w:val="36"/>
          <w:szCs w:val="36"/>
        </w:rPr>
        <w:t>新大榭温馨提示：</w:t>
      </w:r>
    </w:p>
    <w:p w:rsidR="00803BE0" w:rsidRDefault="00803BE0" w:rsidP="004F7587">
      <w:pPr>
        <w:widowControl/>
        <w:spacing w:line="500" w:lineRule="exact"/>
        <w:ind w:firstLineChars="200" w:firstLine="56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 w:rsidRPr="00803BE0">
        <w:rPr>
          <w:rFonts w:ascii="微软雅黑" w:eastAsia="微软雅黑" w:hAnsi="微软雅黑" w:cs="Segoe UI"/>
          <w:color w:val="000000"/>
          <w:kern w:val="0"/>
          <w:sz w:val="28"/>
          <w:szCs w:val="28"/>
        </w:rPr>
        <w:t>然而，在实际情况中，法律的适用可能会受到具体案件的事实、法律解释和司法实践等因素的影响。法院在审理具体案件时，会根据相关法律规定和原则进行综合判断和适用。</w:t>
      </w:r>
    </w:p>
    <w:p w:rsidR="007D7F10" w:rsidRDefault="007D7F10" w:rsidP="004F7587">
      <w:pPr>
        <w:widowControl/>
        <w:spacing w:line="500" w:lineRule="exact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4F7587" w:rsidRDefault="004F7587" w:rsidP="004F7587">
      <w:pPr>
        <w:widowControl/>
        <w:spacing w:line="500" w:lineRule="exact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4F7587" w:rsidRDefault="004F7587" w:rsidP="004F7587">
      <w:pPr>
        <w:widowControl/>
        <w:spacing w:line="500" w:lineRule="exact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</w:p>
    <w:p w:rsidR="007D7F10" w:rsidRDefault="007D7F10" w:rsidP="004F7587">
      <w:pPr>
        <w:widowControl/>
        <w:spacing w:line="500" w:lineRule="exact"/>
        <w:ind w:firstLineChars="200" w:firstLine="56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                </w:t>
      </w:r>
      <w:r w:rsidR="0091657A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                           </w:t>
      </w:r>
      <w:r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>新大榭论坛</w:t>
      </w:r>
      <w:r w:rsidR="0091657A" w:rsidRPr="0091657A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>│</w:t>
      </w:r>
      <w:r w:rsidR="0091657A"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>法律在线</w:t>
      </w:r>
    </w:p>
    <w:p w:rsidR="007D7F10" w:rsidRPr="00803BE0" w:rsidRDefault="007D7F10" w:rsidP="004F7587">
      <w:pPr>
        <w:widowControl/>
        <w:spacing w:line="500" w:lineRule="exact"/>
        <w:ind w:firstLineChars="200" w:firstLine="560"/>
        <w:jc w:val="left"/>
        <w:rPr>
          <w:rFonts w:ascii="微软雅黑" w:eastAsia="微软雅黑" w:hAnsi="微软雅黑" w:cs="Segoe UI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Segoe UI" w:hint="eastAsia"/>
          <w:color w:val="000000"/>
          <w:kern w:val="0"/>
          <w:sz w:val="28"/>
          <w:szCs w:val="28"/>
        </w:rPr>
        <w:t xml:space="preserve">                                              2024年3月15日</w:t>
      </w:r>
    </w:p>
    <w:p w:rsidR="00562FDA" w:rsidRDefault="00562FDA"/>
    <w:sectPr w:rsidR="00562FDA" w:rsidSect="00803B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34" w:rsidRDefault="00253B34" w:rsidP="00407C22">
      <w:r>
        <w:separator/>
      </w:r>
    </w:p>
  </w:endnote>
  <w:endnote w:type="continuationSeparator" w:id="0">
    <w:p w:rsidR="00253B34" w:rsidRDefault="00253B34" w:rsidP="0040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34" w:rsidRDefault="00253B34" w:rsidP="00407C22">
      <w:r>
        <w:separator/>
      </w:r>
    </w:p>
  </w:footnote>
  <w:footnote w:type="continuationSeparator" w:id="0">
    <w:p w:rsidR="00253B34" w:rsidRDefault="00253B34" w:rsidP="0040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9A1"/>
    <w:multiLevelType w:val="multilevel"/>
    <w:tmpl w:val="FA2C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1797F"/>
    <w:multiLevelType w:val="multilevel"/>
    <w:tmpl w:val="9D2C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BE0"/>
    <w:rsid w:val="0021187A"/>
    <w:rsid w:val="00253B34"/>
    <w:rsid w:val="00407C22"/>
    <w:rsid w:val="004F7587"/>
    <w:rsid w:val="00562FDA"/>
    <w:rsid w:val="007D7F10"/>
    <w:rsid w:val="00803BE0"/>
    <w:rsid w:val="0091657A"/>
    <w:rsid w:val="00D5103E"/>
    <w:rsid w:val="00D8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7C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7C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68</Words>
  <Characters>393</Characters>
  <Application>Microsoft Office Word</Application>
  <DocSecurity>0</DocSecurity>
  <Lines>3</Lines>
  <Paragraphs>1</Paragraphs>
  <ScaleCrop>false</ScaleCrop>
  <Company>newdaxie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9</cp:revision>
  <dcterms:created xsi:type="dcterms:W3CDTF">2024-04-09T11:27:00Z</dcterms:created>
  <dcterms:modified xsi:type="dcterms:W3CDTF">2024-04-10T01:23:00Z</dcterms:modified>
</cp:coreProperties>
</file>