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CE" w:rsidRPr="009A6579" w:rsidRDefault="002525CE" w:rsidP="009A6579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</w:p>
    <w:p w:rsidR="002525CE" w:rsidRPr="009A6579" w:rsidRDefault="002525CE" w:rsidP="009A6579">
      <w:pPr>
        <w:spacing w:line="240" w:lineRule="exact"/>
        <w:jc w:val="center"/>
        <w:rPr>
          <w:rFonts w:ascii="微软雅黑" w:eastAsia="微软雅黑" w:hAnsi="微软雅黑" w:cs="仿宋_GB2312"/>
          <w:sz w:val="22"/>
          <w:szCs w:val="22"/>
        </w:rPr>
      </w:pPr>
    </w:p>
    <w:p w:rsidR="002525CE" w:rsidRPr="009A6579" w:rsidRDefault="009F0DE5" w:rsidP="009A6579">
      <w:pPr>
        <w:spacing w:line="500" w:lineRule="exact"/>
        <w:jc w:val="center"/>
        <w:rPr>
          <w:rFonts w:ascii="微软雅黑" w:eastAsia="微软雅黑" w:hAnsi="微软雅黑" w:cs="仿宋_GB2312"/>
          <w:b/>
          <w:color w:val="7030A0"/>
          <w:sz w:val="40"/>
          <w:szCs w:val="40"/>
        </w:rPr>
      </w:pPr>
      <w:r w:rsidRPr="009A6579">
        <w:rPr>
          <w:rFonts w:ascii="微软雅黑" w:eastAsia="微软雅黑" w:hAnsi="微软雅黑" w:cs="仿宋_GB2312" w:hint="eastAsia"/>
          <w:b/>
          <w:color w:val="7030A0"/>
          <w:sz w:val="40"/>
          <w:szCs w:val="40"/>
        </w:rPr>
        <w:t>最高人民法院　最高人民检察院</w:t>
      </w:r>
    </w:p>
    <w:p w:rsidR="002525CE" w:rsidRPr="009A6579" w:rsidRDefault="009F0DE5" w:rsidP="009A6579">
      <w:pPr>
        <w:spacing w:line="500" w:lineRule="exact"/>
        <w:jc w:val="center"/>
        <w:rPr>
          <w:rFonts w:ascii="微软雅黑" w:eastAsia="微软雅黑" w:hAnsi="微软雅黑" w:cs="仿宋_GB2312"/>
          <w:b/>
          <w:color w:val="7030A0"/>
          <w:sz w:val="40"/>
          <w:szCs w:val="40"/>
        </w:rPr>
      </w:pPr>
      <w:r w:rsidRPr="009A6579">
        <w:rPr>
          <w:rFonts w:ascii="微软雅黑" w:eastAsia="微软雅黑" w:hAnsi="微软雅黑" w:cs="仿宋_GB2312" w:hint="eastAsia"/>
          <w:b/>
          <w:color w:val="7030A0"/>
          <w:sz w:val="40"/>
          <w:szCs w:val="40"/>
        </w:rPr>
        <w:t>关于办理强奸、猥亵未成年人刑事案件</w:t>
      </w:r>
    </w:p>
    <w:p w:rsidR="002525CE" w:rsidRPr="009A6579" w:rsidRDefault="009F0DE5" w:rsidP="009A6579">
      <w:pPr>
        <w:spacing w:line="500" w:lineRule="exact"/>
        <w:jc w:val="center"/>
        <w:rPr>
          <w:rFonts w:ascii="微软雅黑" w:eastAsia="微软雅黑" w:hAnsi="微软雅黑" w:cs="仿宋_GB2312"/>
          <w:b/>
          <w:color w:val="7030A0"/>
          <w:sz w:val="40"/>
          <w:szCs w:val="40"/>
        </w:rPr>
      </w:pPr>
      <w:r w:rsidRPr="009A6579">
        <w:rPr>
          <w:rFonts w:ascii="微软雅黑" w:eastAsia="微软雅黑" w:hAnsi="微软雅黑" w:cs="仿宋_GB2312" w:hint="eastAsia"/>
          <w:b/>
          <w:color w:val="7030A0"/>
          <w:sz w:val="40"/>
          <w:szCs w:val="40"/>
        </w:rPr>
        <w:t>适用法律若干问题的解释</w:t>
      </w:r>
    </w:p>
    <w:p w:rsidR="002525CE" w:rsidRPr="009A6579" w:rsidRDefault="002525CE" w:rsidP="009A6579">
      <w:pPr>
        <w:spacing w:line="36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2525CE" w:rsidRPr="009A6579" w:rsidRDefault="009F0DE5" w:rsidP="009A6579">
      <w:pPr>
        <w:spacing w:line="360" w:lineRule="exact"/>
        <w:jc w:val="center"/>
        <w:rPr>
          <w:rFonts w:ascii="微软雅黑" w:eastAsia="微软雅黑" w:hAnsi="微软雅黑"/>
          <w:sz w:val="22"/>
          <w:szCs w:val="22"/>
        </w:rPr>
      </w:pPr>
      <w:r w:rsidRPr="009A6579">
        <w:rPr>
          <w:rFonts w:ascii="微软雅黑" w:eastAsia="微软雅黑" w:hAnsi="微软雅黑"/>
          <w:sz w:val="22"/>
          <w:szCs w:val="22"/>
        </w:rPr>
        <w:t>法释〔</w:t>
      </w:r>
      <w:r w:rsidRPr="009A6579">
        <w:rPr>
          <w:rFonts w:ascii="微软雅黑" w:eastAsia="微软雅黑" w:hAnsi="微软雅黑"/>
          <w:sz w:val="22"/>
          <w:szCs w:val="22"/>
        </w:rPr>
        <w:t>2023</w:t>
      </w:r>
      <w:r w:rsidRPr="009A6579">
        <w:rPr>
          <w:rFonts w:ascii="微软雅黑" w:eastAsia="微软雅黑" w:hAnsi="微软雅黑"/>
          <w:sz w:val="22"/>
          <w:szCs w:val="22"/>
        </w:rPr>
        <w:t>〕</w:t>
      </w:r>
      <w:r w:rsidRPr="009A6579">
        <w:rPr>
          <w:rFonts w:ascii="微软雅黑" w:eastAsia="微软雅黑" w:hAnsi="微软雅黑"/>
          <w:sz w:val="22"/>
          <w:szCs w:val="22"/>
        </w:rPr>
        <w:t>3</w:t>
      </w:r>
      <w:r w:rsidRPr="009A6579">
        <w:rPr>
          <w:rFonts w:ascii="微软雅黑" w:eastAsia="微软雅黑" w:hAnsi="微软雅黑"/>
          <w:sz w:val="22"/>
          <w:szCs w:val="22"/>
        </w:rPr>
        <w:t>号</w:t>
      </w:r>
    </w:p>
    <w:p w:rsidR="002525CE" w:rsidRPr="009A6579" w:rsidRDefault="002525CE" w:rsidP="009A6579">
      <w:pPr>
        <w:spacing w:line="360" w:lineRule="exact"/>
        <w:jc w:val="center"/>
        <w:rPr>
          <w:rFonts w:ascii="微软雅黑" w:eastAsia="微软雅黑" w:hAnsi="微软雅黑" w:cs="宋体"/>
          <w:sz w:val="22"/>
          <w:szCs w:val="22"/>
        </w:rPr>
      </w:pPr>
    </w:p>
    <w:p w:rsidR="002525CE" w:rsidRPr="009A6579" w:rsidRDefault="009F0DE5" w:rsidP="009A6579">
      <w:pPr>
        <w:spacing w:line="360" w:lineRule="exact"/>
        <w:ind w:leftChars="200" w:left="632" w:rightChars="200" w:right="632"/>
        <w:rPr>
          <w:rFonts w:ascii="微软雅黑" w:eastAsia="微软雅黑" w:hAnsi="微软雅黑"/>
          <w:sz w:val="22"/>
          <w:szCs w:val="22"/>
        </w:rPr>
      </w:pPr>
      <w:r w:rsidRPr="009A6579">
        <w:rPr>
          <w:rFonts w:ascii="微软雅黑" w:eastAsia="微软雅黑" w:hAnsi="微软雅黑"/>
          <w:sz w:val="22"/>
          <w:szCs w:val="22"/>
        </w:rPr>
        <w:t>（</w:t>
      </w:r>
      <w:r w:rsidRPr="009A6579">
        <w:rPr>
          <w:rFonts w:ascii="微软雅黑" w:eastAsia="微软雅黑" w:hAnsi="微软雅黑"/>
          <w:sz w:val="22"/>
          <w:szCs w:val="22"/>
        </w:rPr>
        <w:t>2023</w:t>
      </w:r>
      <w:r w:rsidRPr="009A6579">
        <w:rPr>
          <w:rFonts w:ascii="微软雅黑" w:eastAsia="微软雅黑" w:hAnsi="微软雅黑"/>
          <w:sz w:val="22"/>
          <w:szCs w:val="22"/>
        </w:rPr>
        <w:t>年</w:t>
      </w:r>
      <w:r w:rsidRPr="009A6579">
        <w:rPr>
          <w:rFonts w:ascii="微软雅黑" w:eastAsia="微软雅黑" w:hAnsi="微软雅黑"/>
          <w:sz w:val="22"/>
          <w:szCs w:val="22"/>
        </w:rPr>
        <w:t>1</w:t>
      </w:r>
      <w:r w:rsidRPr="009A6579">
        <w:rPr>
          <w:rFonts w:ascii="微软雅黑" w:eastAsia="微软雅黑" w:hAnsi="微软雅黑"/>
          <w:sz w:val="22"/>
          <w:szCs w:val="22"/>
        </w:rPr>
        <w:t>月</w:t>
      </w:r>
      <w:r w:rsidRPr="009A6579">
        <w:rPr>
          <w:rFonts w:ascii="微软雅黑" w:eastAsia="微软雅黑" w:hAnsi="微软雅黑"/>
          <w:sz w:val="22"/>
          <w:szCs w:val="22"/>
        </w:rPr>
        <w:t>3</w:t>
      </w:r>
      <w:r w:rsidRPr="009A6579">
        <w:rPr>
          <w:rFonts w:ascii="微软雅黑" w:eastAsia="微软雅黑" w:hAnsi="微软雅黑"/>
          <w:sz w:val="22"/>
          <w:szCs w:val="22"/>
        </w:rPr>
        <w:t>日最高人民法院审判委员会第</w:t>
      </w:r>
      <w:r w:rsidRPr="009A6579">
        <w:rPr>
          <w:rFonts w:ascii="微软雅黑" w:eastAsia="微软雅黑" w:hAnsi="微软雅黑"/>
          <w:sz w:val="22"/>
          <w:szCs w:val="22"/>
        </w:rPr>
        <w:t>1878</w:t>
      </w:r>
      <w:r w:rsidRPr="009A6579">
        <w:rPr>
          <w:rFonts w:ascii="微软雅黑" w:eastAsia="微软雅黑" w:hAnsi="微软雅黑"/>
          <w:sz w:val="22"/>
          <w:szCs w:val="22"/>
        </w:rPr>
        <w:t>次会议、</w:t>
      </w:r>
      <w:r w:rsidRPr="009A6579">
        <w:rPr>
          <w:rFonts w:ascii="微软雅黑" w:eastAsia="微软雅黑" w:hAnsi="微软雅黑"/>
          <w:sz w:val="22"/>
          <w:szCs w:val="22"/>
        </w:rPr>
        <w:t>2023</w:t>
      </w:r>
      <w:r w:rsidRPr="009A6579">
        <w:rPr>
          <w:rFonts w:ascii="微软雅黑" w:eastAsia="微软雅黑" w:hAnsi="微软雅黑"/>
          <w:sz w:val="22"/>
          <w:szCs w:val="22"/>
        </w:rPr>
        <w:t>年</w:t>
      </w:r>
      <w:r w:rsidRPr="009A6579">
        <w:rPr>
          <w:rFonts w:ascii="微软雅黑" w:eastAsia="微软雅黑" w:hAnsi="微软雅黑"/>
          <w:sz w:val="22"/>
          <w:szCs w:val="22"/>
        </w:rPr>
        <w:t>3</w:t>
      </w:r>
      <w:r w:rsidRPr="009A6579">
        <w:rPr>
          <w:rFonts w:ascii="微软雅黑" w:eastAsia="微软雅黑" w:hAnsi="微软雅黑"/>
          <w:sz w:val="22"/>
          <w:szCs w:val="22"/>
        </w:rPr>
        <w:t>月</w:t>
      </w:r>
      <w:r w:rsidRPr="009A6579">
        <w:rPr>
          <w:rFonts w:ascii="微软雅黑" w:eastAsia="微软雅黑" w:hAnsi="微软雅黑"/>
          <w:sz w:val="22"/>
          <w:szCs w:val="22"/>
        </w:rPr>
        <w:t>2</w:t>
      </w:r>
      <w:r w:rsidRPr="009A6579">
        <w:rPr>
          <w:rFonts w:ascii="微软雅黑" w:eastAsia="微软雅黑" w:hAnsi="微软雅黑"/>
          <w:sz w:val="22"/>
          <w:szCs w:val="22"/>
        </w:rPr>
        <w:t>日最高人民检察院第十三届检察委员会第一百一十四次会议通过，自</w:t>
      </w:r>
      <w:r w:rsidRPr="009A6579">
        <w:rPr>
          <w:rFonts w:ascii="微软雅黑" w:eastAsia="微软雅黑" w:hAnsi="微软雅黑"/>
          <w:sz w:val="22"/>
          <w:szCs w:val="22"/>
        </w:rPr>
        <w:t>2023</w:t>
      </w:r>
      <w:r w:rsidRPr="009A6579">
        <w:rPr>
          <w:rFonts w:ascii="微软雅黑" w:eastAsia="微软雅黑" w:hAnsi="微软雅黑"/>
          <w:sz w:val="22"/>
          <w:szCs w:val="22"/>
        </w:rPr>
        <w:t>年</w:t>
      </w:r>
      <w:r w:rsidRPr="009A6579">
        <w:rPr>
          <w:rFonts w:ascii="微软雅黑" w:eastAsia="微软雅黑" w:hAnsi="微软雅黑"/>
          <w:sz w:val="22"/>
          <w:szCs w:val="22"/>
        </w:rPr>
        <w:t>6</w:t>
      </w:r>
      <w:r w:rsidRPr="009A6579">
        <w:rPr>
          <w:rFonts w:ascii="微软雅黑" w:eastAsia="微软雅黑" w:hAnsi="微软雅黑"/>
          <w:sz w:val="22"/>
          <w:szCs w:val="22"/>
        </w:rPr>
        <w:t>月</w:t>
      </w:r>
      <w:r w:rsidRPr="009A6579">
        <w:rPr>
          <w:rFonts w:ascii="微软雅黑" w:eastAsia="微软雅黑" w:hAnsi="微软雅黑"/>
          <w:sz w:val="22"/>
          <w:szCs w:val="22"/>
        </w:rPr>
        <w:t>1</w:t>
      </w:r>
      <w:r w:rsidRPr="009A6579">
        <w:rPr>
          <w:rFonts w:ascii="微软雅黑" w:eastAsia="微软雅黑" w:hAnsi="微软雅黑"/>
          <w:sz w:val="22"/>
          <w:szCs w:val="22"/>
        </w:rPr>
        <w:t>日起施行）</w:t>
      </w:r>
    </w:p>
    <w:p w:rsidR="002525CE" w:rsidRPr="009A6579" w:rsidRDefault="002525CE" w:rsidP="009A6579">
      <w:pPr>
        <w:spacing w:line="360" w:lineRule="exact"/>
        <w:rPr>
          <w:rFonts w:ascii="微软雅黑" w:eastAsia="微软雅黑" w:hAnsi="微软雅黑" w:cs="宋体"/>
          <w:sz w:val="22"/>
          <w:szCs w:val="22"/>
        </w:rPr>
      </w:pP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为依法惩处强奸、猥亵未成年人犯罪，保护未成年人合法权益，根据《中华人民共和国刑法》等法律规定，现就办理此类刑事案件适用法律的若干问题解释如下：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第一条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奸淫幼女的，依照刑法第二百三十六条第二款的规定从重处罚。具有下列情形之一的，应当适用较重的从重处罚幅度：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（一）负有特殊职责的人员实施奸淫的；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（二）采用暴力、胁迫等手段实施奸淫的；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（三）侵入住宅或者学生集体宿舍实施奸淫的；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（四）对农村留守女童、严重残疾或者精神发育迟滞的被害人实施奸淫的；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（五）利用其他未成年人诱骗、介绍、胁迫被害人的；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（六）曾因强奸、猥亵犯罪被判处刑罚的。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强奸已满十四周岁的未成年女性，具有前款第一项、第三项至第六项规定的情形之一，或者致使被害人轻伤、患梅毒、淋病等严重性病的，依照刑法第二百三十六条第一款的规定定罪，从重处罚。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第二条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强奸已满十四周岁的未成年女性或者奸淫幼女，具有下列情形之一的，应当认定为刑法第二百三十六条第三款第一项规定的“强奸妇女、奸淫幼女情节恶劣”：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（一）负有特殊职责的人员多次实施强奸、奸淫的；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（二）有严重摧残、凌辱行为的；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（三）非法拘禁或者利用毒品诱骗、控制被害人的；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（四）多次利用其他未成年人诱骗、介绍、胁迫被害人的；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（五）长期实施强奸、奸淫的；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（六）奸淫精神发育迟滞的被害人致使怀孕的；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（七）对强奸、奸淫过程或者被害人身体隐私部位制作视频、照片等影像资料，以此胁迫对被害人实施强奸、奸淫，或者致使影像资料向多人传播，暴露被害人身份的；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（八）其他情节恶劣的情形。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第三条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奸淫幼女，具有下列情形之一的，应当认定为刑法第二百三十六条第三款第五项规定的“造成幼女伤害”：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（一）致使幼女轻伤的；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（二）致使幼女患梅毒、淋病等严重性病的；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（三）对幼女身心健康造成其他伤害的情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>形。</w:t>
      </w:r>
    </w:p>
    <w:p w:rsidR="002525CE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 w:hint="eastAsia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第四条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强奸已满十四周岁的未成年女性或者奸淫幼女，致使其感染艾滋病病毒的，应当认定为刑法第二百三十六第三款第六项规定的“致使被害人重伤”。</w:t>
      </w:r>
    </w:p>
    <w:p w:rsidR="009A6579" w:rsidRPr="009A6579" w:rsidRDefault="009A6579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lastRenderedPageBreak/>
        <w:t>第五条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对已满十四周岁不满十六周岁的未成年女性负有特殊职责的人员，与该未成年女性发生性关系，具有下列情形之一的，应当认定为刑法第二百三十六条之一规定的“情节恶劣”：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（一）长期发生性关系的；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（二）与多名被害人发生性关系的；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（三）致使被害人感染艾滋病病毒或者患梅毒、淋病等严重性病的；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（四）对发生性关系的过程或者被害人身体隐私部位制作视频、照片等影像资料，致使影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>像资料向多人传播，暴露被害人身份的；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（五）其他情节恶劣的情形。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第六条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对已满十四周岁的未成年女性负有特殊职责的人员，利用优势地位或者被害人孤立无援的境地，迫使被害人与其发生性关系的，依照刑法第二百三十六条的规定，以强奸罪定罪处罚。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第七条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猥亵儿童，具有下列情形之一的，应当认定为刑法第二百三十七条第三款第三项规定的“造成儿童伤害或者其他严重后果”：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（一）致使儿童轻伤以上的；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（二）致使儿童自残、自杀的；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（三）对儿童身心健康造成其他伤害或者严重后果的情形。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第八条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猥亵儿童，具有下列情形之一的，应当认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>定为刑法第二百三十七条第三款第四项规定的“猥亵手段恶劣或者有其他恶劣情节”：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（一）以生殖器侵入肛门、口腔或者以生殖器以外的身体部位、物品侵入被害人生殖器、肛门等方式实施猥亵的；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（二）有严重摧残、凌辱行为的；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（三）对猥亵过程或者被害人身体隐私部位制作视频、照片等影像资料，以此胁迫对被害人实施猥亵，或者致使影像资料向多人传播，暴露被害人身份的；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（四）采取其他恶</w:t>
      </w:r>
      <w:bookmarkStart w:id="0" w:name="_GoBack"/>
      <w:bookmarkEnd w:id="0"/>
      <w:r w:rsidRPr="009A6579">
        <w:rPr>
          <w:rFonts w:ascii="微软雅黑" w:eastAsia="微软雅黑" w:hAnsi="微软雅黑" w:cs="宋体" w:hint="eastAsia"/>
          <w:sz w:val="22"/>
          <w:szCs w:val="22"/>
        </w:rPr>
        <w:t>劣手段实施猥亵或者有其他恶劣情节的情形。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第九条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胁迫、诱骗未成年人通过网络视频聊天或者发送视频、照片等方式，暴露身体隐私部位或者实施淫秽行为，符合刑法第二百三十七条规定的，以强制猥亵罪或者猥亵儿童罪定罪处罚。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胁迫、诱骗未成年人通过网络直播方式实施前款行为，同时符合刑法第二百三十七条、第三百六十五条的规定，构成强制猥亵罪、猥亵儿童罪、组织淫秽表演罪的，依照处罚较重的规定定罪处罚。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第十条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实施猥亵未成年人犯罪，造成被害人轻伤以上后果，同时符合刑法第二百三十四条或者第二百三十二条的规定，构成故意伤害罪、故意杀人罪的，依照处罚较重的规定定罪处罚。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第十一条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强奸、猥亵未成年人的成年被告人认罪认罚的，是否从宽处罚及从宽幅度应当从严把握。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第十二条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对强奸未成年人的成年被告人判处刑罚时，一般不适用缓刑。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对于判处刑罚同时宣告缓刑的，可以根据犯罪情况，同时宣告禁止令，禁止犯罪分子在缓刑考验期限内从事与未成年人有关的工作、活动，禁止其进入中小学校、幼儿园及其他未成年人集中的场所。确因本人就学、居住等原因，经执行机关批准的除外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第十三条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对于利用职业便利实施强奸、猥亵未成年人等犯罪的，人民法院应当依法适用从业禁止。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第十四条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对未成年人实施强奸、猥亵等犯罪造成人身损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>害的，应当赔偿医疗费、护理费、交通费、营养费、住院伙食补助费等为治疗和康复支付的合理费用，以及因误工减少的收入。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sz w:val="22"/>
          <w:szCs w:val="22"/>
        </w:rPr>
        <w:t>根据鉴定意见、医疗诊断书等证明需要对未成年人进行精神心理治疗和康复，所需的相关费用，应当认定为前款规定的合理费用。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第十五条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本解释规定的“负有特殊职责的人员”，是指对未成年人负有监护、收养、看护、教育、医疗等职责的人员，包括与未成年人具有共同生活关系且事实上负有照顾、保护等职责的人员。</w:t>
      </w:r>
    </w:p>
    <w:p w:rsidR="002525CE" w:rsidRPr="009A6579" w:rsidRDefault="009F0DE5" w:rsidP="009A6579">
      <w:pPr>
        <w:spacing w:line="360" w:lineRule="exact"/>
        <w:ind w:firstLineChars="200" w:firstLine="432"/>
        <w:rPr>
          <w:rFonts w:ascii="微软雅黑" w:eastAsia="微软雅黑" w:hAnsi="微软雅黑" w:cs="宋体"/>
          <w:sz w:val="22"/>
          <w:szCs w:val="22"/>
        </w:rPr>
      </w:pPr>
      <w:r w:rsidRPr="009A6579">
        <w:rPr>
          <w:rFonts w:ascii="微软雅黑" w:eastAsia="微软雅黑" w:hAnsi="微软雅黑" w:cs="宋体" w:hint="eastAsia"/>
          <w:b/>
          <w:sz w:val="22"/>
          <w:szCs w:val="22"/>
        </w:rPr>
        <w:t>第十六条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 xml:space="preserve">　</w:t>
      </w:r>
      <w:r w:rsidRPr="009A6579">
        <w:rPr>
          <w:rFonts w:ascii="微软雅黑" w:eastAsia="微软雅黑" w:hAnsi="微软雅黑"/>
          <w:sz w:val="22"/>
          <w:szCs w:val="22"/>
        </w:rPr>
        <w:t>本解释自</w:t>
      </w:r>
      <w:r w:rsidRPr="009A6579">
        <w:rPr>
          <w:rFonts w:ascii="微软雅黑" w:eastAsia="微软雅黑" w:hAnsi="微软雅黑"/>
          <w:sz w:val="22"/>
          <w:szCs w:val="22"/>
        </w:rPr>
        <w:t>2023</w:t>
      </w:r>
      <w:r w:rsidRPr="009A6579">
        <w:rPr>
          <w:rFonts w:ascii="微软雅黑" w:eastAsia="微软雅黑" w:hAnsi="微软雅黑"/>
          <w:sz w:val="22"/>
          <w:szCs w:val="22"/>
        </w:rPr>
        <w:t>年</w:t>
      </w:r>
      <w:r w:rsidRPr="009A6579">
        <w:rPr>
          <w:rFonts w:ascii="微软雅黑" w:eastAsia="微软雅黑" w:hAnsi="微软雅黑"/>
          <w:sz w:val="22"/>
          <w:szCs w:val="22"/>
        </w:rPr>
        <w:t>6</w:t>
      </w:r>
      <w:r w:rsidRPr="009A6579">
        <w:rPr>
          <w:rFonts w:ascii="微软雅黑" w:eastAsia="微软雅黑" w:hAnsi="微软雅黑"/>
          <w:sz w:val="22"/>
          <w:szCs w:val="22"/>
        </w:rPr>
        <w:t>月</w:t>
      </w:r>
      <w:r w:rsidRPr="009A6579">
        <w:rPr>
          <w:rFonts w:ascii="微软雅黑" w:eastAsia="微软雅黑" w:hAnsi="微软雅黑"/>
          <w:sz w:val="22"/>
          <w:szCs w:val="22"/>
        </w:rPr>
        <w:t>1</w:t>
      </w:r>
      <w:r w:rsidRPr="009A6579">
        <w:rPr>
          <w:rFonts w:ascii="微软雅黑" w:eastAsia="微软雅黑" w:hAnsi="微软雅黑"/>
          <w:sz w:val="22"/>
          <w:szCs w:val="22"/>
        </w:rPr>
        <w:t>日起施</w:t>
      </w:r>
      <w:r w:rsidRPr="009A6579">
        <w:rPr>
          <w:rFonts w:ascii="微软雅黑" w:eastAsia="微软雅黑" w:hAnsi="微软雅黑" w:cs="宋体" w:hint="eastAsia"/>
          <w:sz w:val="22"/>
          <w:szCs w:val="22"/>
        </w:rPr>
        <w:t>行。</w:t>
      </w:r>
    </w:p>
    <w:p w:rsidR="002525CE" w:rsidRPr="009A6579" w:rsidRDefault="002525CE" w:rsidP="009A6579">
      <w:pPr>
        <w:spacing w:line="240" w:lineRule="exact"/>
        <w:ind w:firstLineChars="200" w:firstLine="432"/>
        <w:rPr>
          <w:rFonts w:ascii="微软雅黑" w:eastAsia="微软雅黑" w:hAnsi="微软雅黑"/>
          <w:sz w:val="22"/>
          <w:szCs w:val="22"/>
        </w:rPr>
      </w:pPr>
    </w:p>
    <w:sectPr w:rsidR="002525CE" w:rsidRPr="009A6579" w:rsidSect="009A6579">
      <w:footerReference w:type="even" r:id="rId6"/>
      <w:footerReference w:type="default" r:id="rId7"/>
      <w:pgSz w:w="11906" w:h="16838"/>
      <w:pgMar w:top="720" w:right="720" w:bottom="720" w:left="720" w:header="851" w:footer="397" w:gutter="0"/>
      <w:cols w:space="708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DE5" w:rsidRDefault="009F0DE5" w:rsidP="002525CE">
      <w:r>
        <w:separator/>
      </w:r>
    </w:p>
  </w:endnote>
  <w:endnote w:type="continuationSeparator" w:id="0">
    <w:p w:rsidR="009F0DE5" w:rsidRDefault="009F0DE5" w:rsidP="0025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CE" w:rsidRDefault="009F0DE5">
    <w:pPr>
      <w:pStyle w:val="a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  <w:lang w:eastAsia="zh-CN"/>
      </w:rPr>
      <w:t xml:space="preserve">　</w:t>
    </w:r>
    <w:r>
      <w:rPr>
        <w:rFonts w:ascii="宋体" w:hAnsi="宋体" w:hint="eastAsia"/>
        <w:sz w:val="28"/>
        <w:szCs w:val="28"/>
      </w:rPr>
      <w:t>－</w:t>
    </w:r>
    <w:r w:rsidR="002525C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525CE">
      <w:rPr>
        <w:rFonts w:ascii="宋体" w:hAnsi="宋体"/>
        <w:sz w:val="28"/>
        <w:szCs w:val="28"/>
      </w:rPr>
      <w:fldChar w:fldCharType="separate"/>
    </w:r>
    <w:r w:rsidR="009A6579" w:rsidRPr="009A6579">
      <w:rPr>
        <w:rFonts w:ascii="宋体" w:hAnsi="宋体"/>
        <w:noProof/>
        <w:sz w:val="28"/>
        <w:szCs w:val="28"/>
        <w:lang w:val="zh-CN"/>
      </w:rPr>
      <w:t>2</w:t>
    </w:r>
    <w:r w:rsidR="002525C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CE" w:rsidRDefault="009F0DE5">
    <w:pPr>
      <w:pStyle w:val="a4"/>
      <w:wordWrap w:val="0"/>
      <w:jc w:val="right"/>
    </w:pPr>
    <w:r>
      <w:rPr>
        <w:rFonts w:ascii="宋体" w:hAnsi="宋体" w:hint="eastAsia"/>
        <w:sz w:val="28"/>
        <w:szCs w:val="28"/>
      </w:rPr>
      <w:t>－</w:t>
    </w:r>
    <w:r w:rsidR="002525CE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2525CE">
      <w:rPr>
        <w:rFonts w:ascii="宋体" w:hAnsi="宋体"/>
        <w:sz w:val="28"/>
        <w:szCs w:val="28"/>
      </w:rPr>
      <w:fldChar w:fldCharType="separate"/>
    </w:r>
    <w:r w:rsidR="009A6579" w:rsidRPr="009A6579">
      <w:rPr>
        <w:rFonts w:ascii="宋体" w:hAnsi="宋体"/>
        <w:noProof/>
        <w:sz w:val="28"/>
        <w:szCs w:val="28"/>
        <w:lang w:val="zh-CN"/>
      </w:rPr>
      <w:t>1</w:t>
    </w:r>
    <w:r w:rsidR="002525CE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  <w:lang w:eastAsia="zh-CN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DE5" w:rsidRDefault="009F0DE5" w:rsidP="002525CE">
      <w:r>
        <w:separator/>
      </w:r>
    </w:p>
  </w:footnote>
  <w:footnote w:type="continuationSeparator" w:id="0">
    <w:p w:rsidR="009F0DE5" w:rsidRDefault="009F0DE5" w:rsidP="002525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NiOWM4MTNkMDNkNTZjZDBlZTJkNmRiODUwMzY5ZDkifQ=="/>
  </w:docVars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525CE"/>
    <w:rsid w:val="00265F71"/>
    <w:rsid w:val="002E3D11"/>
    <w:rsid w:val="002F77E5"/>
    <w:rsid w:val="00307CD3"/>
    <w:rsid w:val="00315BE5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667BC"/>
    <w:rsid w:val="005A4A7E"/>
    <w:rsid w:val="005C49EF"/>
    <w:rsid w:val="005F0A94"/>
    <w:rsid w:val="00610663"/>
    <w:rsid w:val="00616EB4"/>
    <w:rsid w:val="0066351E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A6579"/>
    <w:rsid w:val="009D4E62"/>
    <w:rsid w:val="009F0DE5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9A34AE0"/>
    <w:rsid w:val="0D9804AC"/>
    <w:rsid w:val="1DF816EF"/>
    <w:rsid w:val="2B436358"/>
    <w:rsid w:val="3DE63740"/>
    <w:rsid w:val="481351D2"/>
    <w:rsid w:val="53543565"/>
    <w:rsid w:val="558A062C"/>
    <w:rsid w:val="622F12CF"/>
    <w:rsid w:val="775E6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CE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2525CE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2525C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/>
    </w:rPr>
  </w:style>
  <w:style w:type="paragraph" w:styleId="a5">
    <w:name w:val="header"/>
    <w:basedOn w:val="a"/>
    <w:link w:val="Char0"/>
    <w:uiPriority w:val="99"/>
    <w:unhideWhenUsed/>
    <w:qFormat/>
    <w:rsid w:val="00252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/>
    </w:rPr>
  </w:style>
  <w:style w:type="character" w:styleId="a6">
    <w:name w:val="page number"/>
    <w:basedOn w:val="a0"/>
    <w:qFormat/>
    <w:rsid w:val="002525CE"/>
  </w:style>
  <w:style w:type="character" w:styleId="a7">
    <w:name w:val="FollowedHyperlink"/>
    <w:uiPriority w:val="99"/>
    <w:unhideWhenUsed/>
    <w:qFormat/>
    <w:rsid w:val="002525CE"/>
    <w:rPr>
      <w:color w:val="954F72"/>
      <w:u w:val="single"/>
    </w:rPr>
  </w:style>
  <w:style w:type="character" w:styleId="a8">
    <w:name w:val="Hyperlink"/>
    <w:uiPriority w:val="99"/>
    <w:qFormat/>
    <w:rsid w:val="002525CE"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a4"/>
    <w:uiPriority w:val="99"/>
    <w:qFormat/>
    <w:rsid w:val="002525CE"/>
    <w:rPr>
      <w:sz w:val="18"/>
      <w:szCs w:val="18"/>
    </w:rPr>
  </w:style>
  <w:style w:type="character" w:customStyle="1" w:styleId="Char0">
    <w:name w:val="页眉 Char"/>
    <w:link w:val="a5"/>
    <w:uiPriority w:val="99"/>
    <w:qFormat/>
    <w:rsid w:val="002525CE"/>
    <w:rPr>
      <w:sz w:val="18"/>
      <w:szCs w:val="18"/>
    </w:rPr>
  </w:style>
  <w:style w:type="paragraph" w:customStyle="1" w:styleId="a9">
    <w:name w:val="法 标题"/>
    <w:qFormat/>
    <w:rsid w:val="002525CE"/>
    <w:pPr>
      <w:widowControl w:val="0"/>
      <w:spacing w:line="560" w:lineRule="exact"/>
      <w:jc w:val="center"/>
    </w:pPr>
    <w:rPr>
      <w:rFonts w:ascii="仿宋_GB2312" w:hAnsi="仿宋_GB2312" w:cs="仿宋_GB2312"/>
      <w:kern w:val="2"/>
      <w:sz w:val="44"/>
      <w:szCs w:val="32"/>
    </w:rPr>
  </w:style>
  <w:style w:type="paragraph" w:customStyle="1" w:styleId="aa">
    <w:name w:val="法 法释后"/>
    <w:qFormat/>
    <w:rsid w:val="002525CE"/>
    <w:pPr>
      <w:widowControl w:val="0"/>
      <w:spacing w:line="560" w:lineRule="exact"/>
      <w:ind w:leftChars="300" w:left="300" w:rightChars="300" w:right="300"/>
      <w:jc w:val="both"/>
    </w:pPr>
    <w:rPr>
      <w:rFonts w:ascii="楷体_GB2312" w:eastAsia="楷体_GB2312" w:hAnsi="楷体" w:cs="宋体"/>
      <w:kern w:val="2"/>
      <w:sz w:val="32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2001</Characters>
  <Application>Microsoft Office Word</Application>
  <DocSecurity>0</DocSecurity>
  <Lines>16</Lines>
  <Paragraphs>4</Paragraphs>
  <ScaleCrop>false</ScaleCrop>
  <Company>Newdaxie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Zhanglb</cp:lastModifiedBy>
  <cp:revision>14</cp:revision>
  <dcterms:created xsi:type="dcterms:W3CDTF">2017-11-15T02:33:00Z</dcterms:created>
  <dcterms:modified xsi:type="dcterms:W3CDTF">2023-10-28T05:37:00Z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9F633554657A46FBBBAB96484093276D</vt:lpwstr>
  </property>
  <property fmtid="{D5CDD505-2E9C-101B-9397-08002B2CF9AE}" pid="3" name="KSOProductBuildVer">
    <vt:lpwstr>2052-11.1.0.14309</vt:lpwstr>
  </property>
</Properties>
</file>