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49" w:rsidRDefault="009F3D49" w:rsidP="00125117">
      <w:pPr>
        <w:pStyle w:val="a3"/>
        <w:spacing w:line="500" w:lineRule="exact"/>
        <w:jc w:val="center"/>
        <w:rPr>
          <w:rFonts w:ascii="微软雅黑" w:eastAsia="微软雅黑" w:hAnsi="微软雅黑" w:cs="宋体"/>
          <w:b/>
          <w:color w:val="0000FF"/>
          <w:sz w:val="36"/>
          <w:szCs w:val="36"/>
        </w:rPr>
      </w:pPr>
      <w:r w:rsidRPr="0063450E">
        <w:rPr>
          <w:rFonts w:ascii="微软雅黑" w:eastAsia="微软雅黑" w:hAnsi="微软雅黑" w:cs="宋体" w:hint="eastAsia"/>
          <w:b/>
          <w:color w:val="0000FF"/>
          <w:sz w:val="36"/>
          <w:szCs w:val="36"/>
        </w:rPr>
        <w:t>最高人民法院关于人民法院民事执行中拍卖、变卖财产的规定</w:t>
      </w:r>
    </w:p>
    <w:p w:rsidR="005E1B23" w:rsidRPr="005E1B23" w:rsidRDefault="005E1B23" w:rsidP="00125117">
      <w:pPr>
        <w:pStyle w:val="a3"/>
        <w:spacing w:line="500" w:lineRule="exact"/>
        <w:jc w:val="center"/>
        <w:rPr>
          <w:rFonts w:ascii="微软雅黑" w:eastAsia="微软雅黑" w:hAnsi="微软雅黑" w:cs="宋体"/>
          <w:sz w:val="24"/>
          <w:szCs w:val="24"/>
        </w:rPr>
      </w:pPr>
      <w:r w:rsidRPr="005E1B23">
        <w:rPr>
          <w:rFonts w:ascii="微软雅黑" w:eastAsia="微软雅黑" w:hAnsi="微软雅黑" w:cs="宋体" w:hint="eastAsia"/>
          <w:sz w:val="24"/>
          <w:szCs w:val="24"/>
        </w:rPr>
        <w:t>2021-01-01</w:t>
      </w:r>
    </w:p>
    <w:p w:rsidR="007B1861" w:rsidRPr="0063450E" w:rsidRDefault="007B1861" w:rsidP="00125117">
      <w:pPr>
        <w:pStyle w:val="a3"/>
        <w:spacing w:line="240" w:lineRule="exact"/>
        <w:jc w:val="left"/>
        <w:rPr>
          <w:rFonts w:ascii="微软雅黑" w:eastAsia="微软雅黑" w:hAnsi="微软雅黑" w:cs="宋体"/>
          <w:sz w:val="20"/>
          <w:szCs w:val="20"/>
        </w:rPr>
      </w:pPr>
    </w:p>
    <w:p w:rsidR="009F3D49" w:rsidRPr="0063450E" w:rsidRDefault="009F3D49" w:rsidP="00125117">
      <w:pPr>
        <w:pStyle w:val="a3"/>
        <w:spacing w:line="240" w:lineRule="exact"/>
        <w:jc w:val="left"/>
        <w:rPr>
          <w:rFonts w:ascii="微软雅黑" w:eastAsia="微软雅黑" w:hAnsi="微软雅黑" w:cs="宋体"/>
          <w:color w:val="00B050"/>
          <w:sz w:val="20"/>
          <w:szCs w:val="20"/>
        </w:rPr>
      </w:pPr>
      <w:r w:rsidRPr="0063450E">
        <w:rPr>
          <w:rFonts w:ascii="微软雅黑" w:eastAsia="微软雅黑" w:hAnsi="微软雅黑" w:cs="宋体" w:hint="eastAsia"/>
          <w:color w:val="00B050"/>
          <w:sz w:val="20"/>
          <w:szCs w:val="20"/>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p>
    <w:p w:rsidR="009F3D49" w:rsidRPr="0063450E" w:rsidRDefault="009F3D49" w:rsidP="00125117">
      <w:pPr>
        <w:pStyle w:val="a3"/>
        <w:spacing w:line="240" w:lineRule="exact"/>
        <w:jc w:val="center"/>
        <w:rPr>
          <w:rFonts w:ascii="微软雅黑" w:eastAsia="微软雅黑" w:hAnsi="微软雅黑" w:cs="宋体"/>
          <w:sz w:val="20"/>
          <w:szCs w:val="20"/>
        </w:rPr>
      </w:pPr>
    </w:p>
    <w:p w:rsidR="009F3D49" w:rsidRPr="0063450E" w:rsidRDefault="007B1861"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009F3D49" w:rsidRPr="0063450E">
        <w:rPr>
          <w:rFonts w:ascii="微软雅黑" w:eastAsia="微软雅黑" w:hAnsi="微软雅黑" w:cs="宋体" w:hint="eastAsia"/>
          <w:sz w:val="20"/>
          <w:szCs w:val="20"/>
        </w:rPr>
        <w:t>为了进一步规范民事执行中的拍卖、变卖措施，维护当事人的合法权益，根据《中华人民共和国民事诉讼法》等法律的规定，结合人民法院民事执行工作的实践经验，制定本规定。</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第一条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在执行程序中，被执行人的财产被查封、扣押、冻结后，人民法院应当及时进行拍卖、变卖或者采取其他执行措施。</w:t>
      </w:r>
    </w:p>
    <w:p w:rsidR="009F3D49" w:rsidRPr="0063450E" w:rsidRDefault="009F3D49" w:rsidP="00125117">
      <w:pPr>
        <w:pStyle w:val="a3"/>
        <w:spacing w:line="260" w:lineRule="exact"/>
        <w:rPr>
          <w:rFonts w:ascii="微软雅黑" w:eastAsia="微软雅黑" w:hAnsi="微软雅黑" w:cs="宋体"/>
          <w:color w:val="C00000"/>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color w:val="C00000"/>
          <w:sz w:val="20"/>
          <w:szCs w:val="20"/>
        </w:rPr>
        <w:t>第二条</w:t>
      </w:r>
      <w:r w:rsidR="007B1861" w:rsidRPr="0063450E">
        <w:rPr>
          <w:rFonts w:ascii="微软雅黑" w:eastAsia="微软雅黑" w:hAnsi="微软雅黑" w:cs="宋体" w:hint="eastAsia"/>
          <w:color w:val="C00000"/>
          <w:sz w:val="20"/>
          <w:szCs w:val="20"/>
        </w:rPr>
        <w:t xml:space="preserve">　</w:t>
      </w:r>
      <w:r w:rsidRPr="0063450E">
        <w:rPr>
          <w:rFonts w:ascii="微软雅黑" w:eastAsia="微软雅黑" w:hAnsi="微软雅黑" w:cs="宋体" w:hint="eastAsia"/>
          <w:color w:val="C00000"/>
          <w:sz w:val="20"/>
          <w:szCs w:val="20"/>
        </w:rPr>
        <w:t>人民法院对查封、扣押、冻结的财产进行变价处理时，应当首先采取</w:t>
      </w:r>
      <w:r w:rsidRPr="0063450E">
        <w:rPr>
          <w:rFonts w:ascii="微软雅黑" w:eastAsia="微软雅黑" w:hAnsi="微软雅黑" w:cs="宋体" w:hint="eastAsia"/>
          <w:color w:val="C00000"/>
          <w:sz w:val="20"/>
          <w:szCs w:val="20"/>
          <w:highlight w:val="yellow"/>
        </w:rPr>
        <w:t>拍卖</w:t>
      </w:r>
      <w:r w:rsidRPr="0063450E">
        <w:rPr>
          <w:rFonts w:ascii="微软雅黑" w:eastAsia="微软雅黑" w:hAnsi="微软雅黑" w:cs="宋体" w:hint="eastAsia"/>
          <w:color w:val="C00000"/>
          <w:sz w:val="20"/>
          <w:szCs w:val="20"/>
        </w:rPr>
        <w:t>的方式，但法律、司法解释另有规定的除外。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第三条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人民法院拍卖被执行人财产，应当委托具有相应资质的拍卖机构进行，并对拍卖机构的拍卖进行监督，但法律、司法解释另有规定的除外。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第四条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对拟拍卖的财产，人民法院可以委托具有相应资质的评估机构进行价格评估。对于财产价值较低或者价格依照通常方法容易确定的，可以不进行评估。</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当事人双方及其他执行债权人申请不进行评估的，人民法院应当准许。</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对被执行人的股权进行评估时，人民法院可以责令有关企业提供会计报表等资料；有关企业拒不提供的，可以强制提取。</w:t>
      </w:r>
    </w:p>
    <w:p w:rsidR="009F3D49" w:rsidRPr="0063450E" w:rsidRDefault="009F3D49" w:rsidP="00125117">
      <w:pPr>
        <w:pStyle w:val="a3"/>
        <w:spacing w:line="260" w:lineRule="exact"/>
        <w:rPr>
          <w:rFonts w:ascii="微软雅黑" w:eastAsia="微软雅黑" w:hAnsi="微软雅黑" w:cs="宋体"/>
          <w:color w:val="C00000"/>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color w:val="C00000"/>
          <w:sz w:val="20"/>
          <w:szCs w:val="20"/>
        </w:rPr>
        <w:t xml:space="preserve">　</w:t>
      </w:r>
      <w:r w:rsidRPr="0063450E">
        <w:rPr>
          <w:rFonts w:ascii="微软雅黑" w:eastAsia="微软雅黑" w:hAnsi="微软雅黑" w:cs="宋体" w:hint="eastAsia"/>
          <w:b/>
          <w:color w:val="C00000"/>
          <w:sz w:val="20"/>
          <w:szCs w:val="20"/>
        </w:rPr>
        <w:t>第五条</w:t>
      </w:r>
      <w:r w:rsidR="007B1861" w:rsidRPr="0063450E">
        <w:rPr>
          <w:rFonts w:ascii="微软雅黑" w:eastAsia="微软雅黑" w:hAnsi="微软雅黑" w:cs="宋体" w:hint="eastAsia"/>
          <w:color w:val="C00000"/>
          <w:sz w:val="20"/>
          <w:szCs w:val="20"/>
        </w:rPr>
        <w:t xml:space="preserve">　</w:t>
      </w:r>
      <w:r w:rsidRPr="0063450E">
        <w:rPr>
          <w:rFonts w:ascii="微软雅黑" w:eastAsia="微软雅黑" w:hAnsi="微软雅黑" w:cs="宋体" w:hint="eastAsia"/>
          <w:color w:val="C00000"/>
          <w:sz w:val="20"/>
          <w:szCs w:val="20"/>
        </w:rPr>
        <w:t>拍卖应当确定保留价。</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拍卖财产经过评估的，评估价即为第一次拍卖的保留价；未作评估的，保留价由人民法院参照市价确定，并应当征询有关当事人的意见。</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如果出现流拍，再行拍卖时，可以酌情降低保留价，但每次降低的数额不得超过前次保留价的</w:t>
      </w:r>
      <w:r w:rsidRPr="0063450E">
        <w:rPr>
          <w:rFonts w:ascii="微软雅黑" w:eastAsia="微软雅黑" w:hAnsi="微软雅黑" w:cs="宋体" w:hint="eastAsia"/>
          <w:sz w:val="20"/>
          <w:szCs w:val="20"/>
          <w:highlight w:val="yellow"/>
        </w:rPr>
        <w:t>百分之二十</w:t>
      </w:r>
      <w:r w:rsidRPr="0063450E">
        <w:rPr>
          <w:rFonts w:ascii="微软雅黑" w:eastAsia="微软雅黑" w:hAnsi="微软雅黑" w:cs="宋体" w:hint="eastAsia"/>
          <w:sz w:val="20"/>
          <w:szCs w:val="20"/>
        </w:rPr>
        <w:t>。</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第六条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保留价确定后，依据本次拍卖保留价计算，拍卖所得价款在清偿优先债权和强制执行费用后无剩余可能的，应当在实施拍卖前将有关情况通知申请执行人。申请执行人于收到通知后</w:t>
      </w:r>
      <w:r w:rsidRPr="0063450E">
        <w:rPr>
          <w:rFonts w:ascii="微软雅黑" w:eastAsia="微软雅黑" w:hAnsi="微软雅黑" w:cs="宋体" w:hint="eastAsia"/>
          <w:sz w:val="20"/>
          <w:szCs w:val="20"/>
          <w:highlight w:val="yellow"/>
        </w:rPr>
        <w:t>五日内</w:t>
      </w:r>
      <w:r w:rsidRPr="0063450E">
        <w:rPr>
          <w:rFonts w:ascii="微软雅黑" w:eastAsia="微软雅黑" w:hAnsi="微软雅黑" w:cs="宋体" w:hint="eastAsia"/>
          <w:sz w:val="20"/>
          <w:szCs w:val="20"/>
        </w:rPr>
        <w:t>申请继续拍卖的，人民法院应当准许，但应当重新确定保留价；重新确定的保留价应当大于该优先债权及强制执行费用的总额。</w:t>
      </w:r>
    </w:p>
    <w:p w:rsidR="009F3D49" w:rsidRPr="0063450E" w:rsidRDefault="009F3D49" w:rsidP="00125117">
      <w:pPr>
        <w:pStyle w:val="a3"/>
        <w:spacing w:line="260" w:lineRule="exact"/>
        <w:rPr>
          <w:rFonts w:ascii="微软雅黑" w:eastAsia="微软雅黑" w:hAnsi="微软雅黑" w:cs="宋体"/>
          <w:color w:val="0070C0"/>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color w:val="0070C0"/>
          <w:sz w:val="20"/>
          <w:szCs w:val="20"/>
        </w:rPr>
        <w:t>依照前款规定流拍的，拍卖费用由申请执行人负担。</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第七条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执行人员应当对拍卖财产的权属状况、占有使用情况等进行必要的调查，制作拍卖财产现状的调查笔录或者收集其他有关资料。</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第八条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拍卖应当先期公告。</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拍卖动产的，应当在拍卖七日前公告；拍卖不动产或者其他财产权的，应当在拍卖十五日前公告。</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第九条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拍卖公告的范围及媒体由当事人双方协商确定；协商不成的，由人民法院确定。拍卖财产具有专业属性的，应当同时在专业性报纸上进行公告。</w:t>
      </w:r>
    </w:p>
    <w:p w:rsidR="009F3D49" w:rsidRPr="0063450E" w:rsidRDefault="009F3D49" w:rsidP="00125117">
      <w:pPr>
        <w:pStyle w:val="a3"/>
        <w:spacing w:line="260" w:lineRule="exact"/>
        <w:rPr>
          <w:rFonts w:ascii="微软雅黑" w:eastAsia="微软雅黑" w:hAnsi="微软雅黑" w:cs="宋体"/>
          <w:color w:val="0070C0"/>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color w:val="0070C0"/>
          <w:sz w:val="20"/>
          <w:szCs w:val="20"/>
        </w:rPr>
        <w:t>当事人申请在其他新闻媒体上公告或者要求扩大公告范围的，应当准许，但该部分的公告费用由其自行承担。</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拍卖不动产、其他财产权或者价值较高的动产的，竞买人应当于拍卖前向人民法院预交保证金。申请执行人参加竞买的，可以不预交保证金。保证金的数额由人民法院确定，但不得低于评估价或者市价的</w:t>
      </w:r>
      <w:r w:rsidRPr="0063450E">
        <w:rPr>
          <w:rFonts w:ascii="微软雅黑" w:eastAsia="微软雅黑" w:hAnsi="微软雅黑" w:cs="宋体" w:hint="eastAsia"/>
          <w:sz w:val="20"/>
          <w:szCs w:val="20"/>
          <w:highlight w:val="yellow"/>
        </w:rPr>
        <w:t>百分之五</w:t>
      </w:r>
      <w:r w:rsidRPr="0063450E">
        <w:rPr>
          <w:rFonts w:ascii="微软雅黑" w:eastAsia="微软雅黑" w:hAnsi="微软雅黑" w:cs="宋体" w:hint="eastAsia"/>
          <w:sz w:val="20"/>
          <w:szCs w:val="20"/>
        </w:rPr>
        <w:t>。</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应当预交保证金而未交纳的，不得参加竞买。拍卖成交后，买受人预交的保证金充抵价款，其他竞买人预交的保证金应当在</w:t>
      </w:r>
      <w:r w:rsidRPr="0063450E">
        <w:rPr>
          <w:rFonts w:ascii="微软雅黑" w:eastAsia="微软雅黑" w:hAnsi="微软雅黑" w:cs="宋体" w:hint="eastAsia"/>
          <w:sz w:val="20"/>
          <w:szCs w:val="20"/>
          <w:highlight w:val="yellow"/>
        </w:rPr>
        <w:t>三日内</w:t>
      </w:r>
      <w:r w:rsidRPr="0063450E">
        <w:rPr>
          <w:rFonts w:ascii="微软雅黑" w:eastAsia="微软雅黑" w:hAnsi="微软雅黑" w:cs="宋体" w:hint="eastAsia"/>
          <w:sz w:val="20"/>
          <w:szCs w:val="20"/>
        </w:rPr>
        <w:t>退还；拍卖未成交的，保证金应当于</w:t>
      </w:r>
      <w:r w:rsidRPr="0063450E">
        <w:rPr>
          <w:rFonts w:ascii="微软雅黑" w:eastAsia="微软雅黑" w:hAnsi="微软雅黑" w:cs="宋体" w:hint="eastAsia"/>
          <w:sz w:val="20"/>
          <w:szCs w:val="20"/>
          <w:highlight w:val="yellow"/>
        </w:rPr>
        <w:t>三日内</w:t>
      </w:r>
      <w:r w:rsidRPr="0063450E">
        <w:rPr>
          <w:rFonts w:ascii="微软雅黑" w:eastAsia="微软雅黑" w:hAnsi="微软雅黑" w:cs="宋体" w:hint="eastAsia"/>
          <w:sz w:val="20"/>
          <w:szCs w:val="20"/>
        </w:rPr>
        <w:t>退还竞买人。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第十一条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人民法院应当在拍卖五日前以书面或者其他能够确认收悉的适当方式，通知当事人和已知的担保物权人、优先购买权人或者其他优先权人于拍卖日到场。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优先购买权人经通知未到场的，视为放弃优先购买权。</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第十二条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法律、行政法规对买受人的资格或者条件有特殊规定的，竞买人应当具备规定的资格或者条件。</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申请执行人、被执行人可以参加竞买。</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第十三条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拍卖过程中，有最高应价时，优先购买权人可以表示以该最高价买受，如无更高应价，则拍归优先购买权人；如有更高应价，而优先购买权人不作表示的，则拍归该应价最高的竞买人。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顺序相同的多个优先购买权人同时表示买受的，以抽签方式决定买受人。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第十四条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拍卖多项财产时，其中部分财产卖得的价款足以清偿债务和支付被执行人应当负担的费用的，对剩余的财产应当停止拍卖，但被执行人同意全部拍卖的除外。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第十五条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拍卖的多项财产在使用上不可分，或者分别拍卖可能严重减损其价值的，应当合并拍卖。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第十六条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拍卖时无人竞买或者竞买人的最高应价低于保留价，到场的申请执行人或者其他执行债权人申请或者同意以该次拍卖所定的保留价接受拍卖财产的，应当将该财产交其抵债。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第十七条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在拍卖开始前，有下列情形之一的，人民法院应当撤回拍卖委托：</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（一）据以执行的生效法律文书被撤销的；</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（二）申请执行人及其他执行债权人撤回执行申请的；</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lastRenderedPageBreak/>
        <w:t xml:space="preserve">　　（三）被执行人全部履行了法律文书确定的金钱债务的；</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（四）当事人达成了执行和解协议，不需要拍卖财产的；</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（五）案外人对拍卖财产提出确有理由的异议的；</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（六）拍卖机构与竞买人恶意串通的；</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（七）其他应当撤回拍卖委托的情形。</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第十八条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人民法院委托拍卖后，遇有依法应当暂缓执行或者中止执行的情形的，应当决定暂缓执行或者裁定中止执行，并及时通知拍卖机构和当事人。拍卖机构收到通知后，应当立即停止拍卖，并通知竞买人。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暂缓执行期限届满或者中止执行的事由消失后，需要继续拍卖的，人民法院应当在十五日内通知拍卖机构恢复拍卖。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第十九条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被执行人在拍卖日之前向人民法院提交足额金钱清偿债务，要求停止拍卖的，人民法院应当准许，</w:t>
      </w:r>
      <w:r w:rsidRPr="0063450E">
        <w:rPr>
          <w:rFonts w:ascii="微软雅黑" w:eastAsia="微软雅黑" w:hAnsi="微软雅黑" w:cs="宋体" w:hint="eastAsia"/>
          <w:color w:val="0070C0"/>
          <w:sz w:val="20"/>
          <w:szCs w:val="20"/>
        </w:rPr>
        <w:t>但被执行人应当负担因拍卖支出的必要费用。</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拍卖成交或者以流拍的财产抵债的，人民法院应当作出裁定，并于价款或者需要补交的差价全额交付后十日内，送达买受人或者承受人。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第二十一条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拍卖成交后，买受人应当在拍卖公告确定的期限或者人民法院指定的期限内将价款交付到人民法院或者汇入人民法院指定的账户。</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第二十二条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拍卖成交或者以流拍的财产抵债后，买受人逾期未支付价款或者承受人逾期未补交差价而使拍卖、抵债的目的难以实现的，人民法院可以裁定重新拍卖。重新拍卖时，原买受人不得参加竞买。</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第二十三条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拍卖时无人竞买或者竞买人的最高应价低于保留价，到场的申请执行人或者其他执行债权人不申请以该次拍卖所定的保留价抵债的，应当在六十日内再行拍卖。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第二十四条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对于第二次拍卖仍流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第二十五条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对于第二次拍卖仍流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第二十六条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不动产、动产或者其他财产权拍卖成交或者抵债后，该不动产、动产的所有权、其他财产权自拍卖成交或者抵债裁定送达买受人或者承受人时起转移。</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第二十七条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第二十八条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拍卖财产上原有的担保物权及其他优先受偿权，因拍卖而消灭，拍卖所得价款，应当优先清偿担保物权人及其他优先受偿权人的债权，但当事人另有约定的除外。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拍卖财产上原有的租赁权及其他用益物权，不因拍卖而消灭，但该权利继续存在于拍卖财产上，对在先的担保物权或者其他优先受偿权的实现有影响的，人民法院应当依法将其除去后进行拍卖。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第二十九条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拍卖成交的，拍卖机构可以按照下列比例向买受人收取佣金：</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拍卖成交价200万元以下的，收取佣金的比例不得超过5％；超过200万元至1000万元的部分，不得超过3％；超过1000万元至5000万元的部分，不得超过2％；超过5000万元至1亿元的部分，不得超过1％；超过1亿元的部分，不得超过0.5％。</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采取公开招标方式确定拍卖机构的，按照中标方案确定的数额收取佣金。</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拍卖未成交或者非因拍卖机构的原因撤回拍卖委托的，拍卖机构为本次拍卖已经支出的合理费用，应当由被执行人负担。</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第三十条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在执行程序中拍卖上市公司国有股和社会法人股的，适用最高人民法院《关于冻结、拍卖上市公司国有股和社会法人股若干问题的规定》。</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第三十一条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对查封、扣押、冻结的财产，当事人双方及有关权利人同意变卖的，可以变卖。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金银及其制品、当地市场有公开交易价格的动产、易腐烂变质的物品、季节性商品、保管困难或者保管费用过高的物品，人民法院可以决定变卖。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第三十二条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按照评估价格变卖不成的，可以降低价格变卖，但最低的变卖价不得低于评估价的二分之一。</w:t>
      </w:r>
    </w:p>
    <w:p w:rsidR="009F3D49"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p>
    <w:p w:rsidR="00D81223" w:rsidRPr="0063450E" w:rsidRDefault="009F3D49" w:rsidP="00125117">
      <w:pPr>
        <w:pStyle w:val="a3"/>
        <w:spacing w:line="260" w:lineRule="exact"/>
        <w:rPr>
          <w:rFonts w:ascii="微软雅黑" w:eastAsia="微软雅黑" w:hAnsi="微软雅黑" w:cs="宋体"/>
          <w:sz w:val="20"/>
          <w:szCs w:val="20"/>
        </w:rPr>
      </w:pPr>
      <w:r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b/>
          <w:sz w:val="20"/>
          <w:szCs w:val="20"/>
        </w:rPr>
        <w:t>第三十三条</w:t>
      </w:r>
      <w:r w:rsidR="007B1861" w:rsidRPr="0063450E">
        <w:rPr>
          <w:rFonts w:ascii="微软雅黑" w:eastAsia="微软雅黑" w:hAnsi="微软雅黑" w:cs="宋体" w:hint="eastAsia"/>
          <w:sz w:val="20"/>
          <w:szCs w:val="20"/>
        </w:rPr>
        <w:t xml:space="preserve">　</w:t>
      </w:r>
      <w:r w:rsidRPr="0063450E">
        <w:rPr>
          <w:rFonts w:ascii="微软雅黑" w:eastAsia="微软雅黑" w:hAnsi="微软雅黑" w:cs="宋体" w:hint="eastAsia"/>
          <w:sz w:val="20"/>
          <w:szCs w:val="20"/>
        </w:rPr>
        <w:t>本规定自2005年1月1日起施行。施行前本院公布的司法解释与本规定不一致的，以本规定为准。</w:t>
      </w:r>
    </w:p>
    <w:sectPr w:rsidR="00D81223" w:rsidRPr="0063450E" w:rsidSect="005E1B23">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FB1" w:rsidRDefault="00E85FB1">
      <w:r>
        <w:separator/>
      </w:r>
    </w:p>
  </w:endnote>
  <w:endnote w:type="continuationSeparator" w:id="0">
    <w:p w:rsidR="00E85FB1" w:rsidRDefault="00E85FB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FB1617"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5E1B23" w:rsidRDefault="005E1B23" w:rsidP="005E1B23">
    <w:pPr>
      <w:pStyle w:val="a4"/>
      <w:framePr w:w="901" w:wrap="around" w:vAnchor="text" w:hAnchor="page" w:x="10246" w:y="62"/>
      <w:rPr>
        <w:rStyle w:val="a5"/>
        <w:sz w:val="28"/>
        <w:szCs w:val="28"/>
      </w:rPr>
    </w:pPr>
    <w:r>
      <w:rPr>
        <w:rStyle w:val="a5"/>
        <w:sz w:val="28"/>
        <w:szCs w:val="28"/>
      </w:rPr>
      <w:t>-</w:t>
    </w:r>
    <w:r>
      <w:rPr>
        <w:rStyle w:val="a5"/>
        <w:rFonts w:hint="eastAsia"/>
        <w:sz w:val="28"/>
        <w:szCs w:val="28"/>
      </w:rPr>
      <w:t xml:space="preserve">  </w:t>
    </w:r>
    <w:r w:rsidR="00FB1617" w:rsidRPr="005E1B23">
      <w:rPr>
        <w:rStyle w:val="a5"/>
        <w:sz w:val="28"/>
        <w:szCs w:val="28"/>
      </w:rPr>
      <w:fldChar w:fldCharType="begin"/>
    </w:r>
    <w:r w:rsidR="0013090E" w:rsidRPr="005E1B23">
      <w:rPr>
        <w:rStyle w:val="a5"/>
        <w:sz w:val="28"/>
        <w:szCs w:val="28"/>
      </w:rPr>
      <w:instrText xml:space="preserve">PAGE  </w:instrText>
    </w:r>
    <w:r w:rsidR="00FB1617" w:rsidRPr="005E1B23">
      <w:rPr>
        <w:rStyle w:val="a5"/>
        <w:sz w:val="28"/>
        <w:szCs w:val="28"/>
      </w:rPr>
      <w:fldChar w:fldCharType="separate"/>
    </w:r>
    <w:r w:rsidR="00461AE7">
      <w:rPr>
        <w:rStyle w:val="a5"/>
        <w:noProof/>
        <w:sz w:val="28"/>
        <w:szCs w:val="28"/>
      </w:rPr>
      <w:t>2</w:t>
    </w:r>
    <w:r w:rsidR="00FB1617" w:rsidRPr="005E1B23">
      <w:rPr>
        <w:rStyle w:val="a5"/>
        <w:sz w:val="28"/>
        <w:szCs w:val="28"/>
      </w:rPr>
      <w:fldChar w:fldCharType="end"/>
    </w:r>
    <w:r>
      <w:rPr>
        <w:rStyle w:val="a5"/>
        <w:rFonts w:hint="eastAsia"/>
        <w:sz w:val="28"/>
        <w:szCs w:val="28"/>
      </w:rPr>
      <w:t xml:space="preserve">  </w:t>
    </w:r>
    <w:r>
      <w:rPr>
        <w:rStyle w:val="a5"/>
        <w:sz w:val="28"/>
        <w:szCs w:val="28"/>
      </w:rPr>
      <w:t>-</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FB1" w:rsidRDefault="00E85FB1">
      <w:r>
        <w:separator/>
      </w:r>
    </w:p>
  </w:footnote>
  <w:footnote w:type="continuationSeparator" w:id="0">
    <w:p w:rsidR="00E85FB1" w:rsidRDefault="00E85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35F77"/>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11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0D40"/>
    <w:rsid w:val="003B50D6"/>
    <w:rsid w:val="003C0536"/>
    <w:rsid w:val="003D7E4C"/>
    <w:rsid w:val="003E737D"/>
    <w:rsid w:val="003F534F"/>
    <w:rsid w:val="00403942"/>
    <w:rsid w:val="00422EA0"/>
    <w:rsid w:val="00424BBA"/>
    <w:rsid w:val="00424C9C"/>
    <w:rsid w:val="00427D16"/>
    <w:rsid w:val="00430221"/>
    <w:rsid w:val="00431DB2"/>
    <w:rsid w:val="00432CA7"/>
    <w:rsid w:val="004358E6"/>
    <w:rsid w:val="00440B14"/>
    <w:rsid w:val="00447D9F"/>
    <w:rsid w:val="00454D12"/>
    <w:rsid w:val="0045767B"/>
    <w:rsid w:val="00461AE7"/>
    <w:rsid w:val="00463561"/>
    <w:rsid w:val="004724D5"/>
    <w:rsid w:val="00473BA4"/>
    <w:rsid w:val="004745A3"/>
    <w:rsid w:val="0048272B"/>
    <w:rsid w:val="00493ABE"/>
    <w:rsid w:val="004A69A0"/>
    <w:rsid w:val="004A7D6B"/>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1B23"/>
    <w:rsid w:val="005E2A4A"/>
    <w:rsid w:val="005E48B7"/>
    <w:rsid w:val="005F1B3D"/>
    <w:rsid w:val="005F5732"/>
    <w:rsid w:val="00602816"/>
    <w:rsid w:val="00604ACB"/>
    <w:rsid w:val="00606C5B"/>
    <w:rsid w:val="00612F03"/>
    <w:rsid w:val="006171AA"/>
    <w:rsid w:val="006178C3"/>
    <w:rsid w:val="00621BAF"/>
    <w:rsid w:val="0062410E"/>
    <w:rsid w:val="00626CE8"/>
    <w:rsid w:val="0063450E"/>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0199"/>
    <w:rsid w:val="007643CE"/>
    <w:rsid w:val="00764ADF"/>
    <w:rsid w:val="00766157"/>
    <w:rsid w:val="00767F68"/>
    <w:rsid w:val="0077490A"/>
    <w:rsid w:val="007775EF"/>
    <w:rsid w:val="00780D87"/>
    <w:rsid w:val="007A51E0"/>
    <w:rsid w:val="007A6544"/>
    <w:rsid w:val="007A7FD3"/>
    <w:rsid w:val="007B1861"/>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9F3D49"/>
    <w:rsid w:val="00A02039"/>
    <w:rsid w:val="00A04BD7"/>
    <w:rsid w:val="00A131D2"/>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E7730"/>
    <w:rsid w:val="00AF6D19"/>
    <w:rsid w:val="00B018B8"/>
    <w:rsid w:val="00B1436F"/>
    <w:rsid w:val="00B17FDC"/>
    <w:rsid w:val="00B22148"/>
    <w:rsid w:val="00B2377E"/>
    <w:rsid w:val="00B25C4D"/>
    <w:rsid w:val="00B32A99"/>
    <w:rsid w:val="00B364E6"/>
    <w:rsid w:val="00B36EA5"/>
    <w:rsid w:val="00B47F03"/>
    <w:rsid w:val="00B55F35"/>
    <w:rsid w:val="00B62010"/>
    <w:rsid w:val="00B6417D"/>
    <w:rsid w:val="00B712AC"/>
    <w:rsid w:val="00B82084"/>
    <w:rsid w:val="00B95E1A"/>
    <w:rsid w:val="00BB42A2"/>
    <w:rsid w:val="00BB4808"/>
    <w:rsid w:val="00BD62E5"/>
    <w:rsid w:val="00BD715F"/>
    <w:rsid w:val="00BD7A11"/>
    <w:rsid w:val="00BE0134"/>
    <w:rsid w:val="00BE421E"/>
    <w:rsid w:val="00BE428E"/>
    <w:rsid w:val="00BE6A42"/>
    <w:rsid w:val="00BE737A"/>
    <w:rsid w:val="00BF009A"/>
    <w:rsid w:val="00BF2167"/>
    <w:rsid w:val="00BF3C28"/>
    <w:rsid w:val="00BF4E21"/>
    <w:rsid w:val="00BF6AB5"/>
    <w:rsid w:val="00C03182"/>
    <w:rsid w:val="00C10C97"/>
    <w:rsid w:val="00C22C64"/>
    <w:rsid w:val="00C33ACA"/>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C3574"/>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85FB1"/>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1617"/>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89EC-DF20-4662-B265-E90AD610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2</Pages>
  <Words>4020</Words>
  <Characters>273</Characters>
  <Application>Microsoft Office Word</Application>
  <DocSecurity>0</DocSecurity>
  <Lines>2</Lines>
  <Paragraphs>8</Paragraphs>
  <ScaleCrop>false</ScaleCrop>
  <Company>Lenovo (Beijing) Limited</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20</cp:revision>
  <cp:lastPrinted>2014-04-03T09:04:00Z</cp:lastPrinted>
  <dcterms:created xsi:type="dcterms:W3CDTF">2021-03-02T07:01:00Z</dcterms:created>
  <dcterms:modified xsi:type="dcterms:W3CDTF">2023-04-13T01:40:00Z</dcterms:modified>
</cp:coreProperties>
</file>