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46C80">
      <w:pPr>
        <w:jc w:val="center"/>
        <w:rPr>
          <w:rFonts w:eastAsia="华文中宋" w:hint="eastAsia"/>
          <w:color w:val="FF0000"/>
          <w:spacing w:val="-20"/>
          <w:w w:val="80"/>
          <w:sz w:val="80"/>
        </w:rPr>
      </w:pPr>
      <w:bookmarkStart w:id="0" w:name="fileContent"/>
      <w:bookmarkEnd w:id="0"/>
      <w:r>
        <w:rPr>
          <w:rFonts w:eastAsia="华文中宋" w:hint="eastAsia"/>
          <w:color w:val="FF0000"/>
          <w:spacing w:val="-20"/>
          <w:w w:val="80"/>
          <w:sz w:val="80"/>
        </w:rPr>
        <w:t>中华人民共和国最高人民检察院</w:t>
      </w:r>
    </w:p>
    <w:p w:rsidR="00000000" w:rsidRDefault="00E46C80">
      <w:pPr>
        <w:spacing w:line="800" w:lineRule="exact"/>
        <w:jc w:val="center"/>
        <w:rPr>
          <w:rFonts w:eastAsia="华文中宋" w:hint="eastAsia"/>
          <w:color w:val="FF0000"/>
          <w:spacing w:val="-20"/>
          <w:w w:val="80"/>
          <w:sz w:val="80"/>
        </w:rPr>
      </w:pPr>
    </w:p>
    <w:p w:rsidR="00000000" w:rsidRDefault="00E46C80">
      <w:pPr>
        <w:jc w:val="center"/>
        <w:rPr>
          <w:rFonts w:ascii="黑体" w:eastAsia="黑体" w:hint="eastAsia"/>
          <w:w w:val="80"/>
          <w:sz w:val="144"/>
        </w:rPr>
      </w:pPr>
      <w:r>
        <w:rPr>
          <w:rFonts w:eastAsia="华文中宋" w:hint="eastAsia"/>
          <w:color w:val="FF0000"/>
          <w:spacing w:val="-20"/>
          <w:w w:val="80"/>
          <w:sz w:val="144"/>
        </w:rPr>
        <w:t>公</w:t>
      </w:r>
      <w:r>
        <w:rPr>
          <w:rFonts w:eastAsia="华文中宋" w:hint="eastAsia"/>
          <w:color w:val="FF0000"/>
          <w:spacing w:val="-20"/>
          <w:w w:val="80"/>
          <w:sz w:val="144"/>
        </w:rPr>
        <w:t xml:space="preserve">    </w:t>
      </w:r>
      <w:r>
        <w:rPr>
          <w:rFonts w:eastAsia="华文中宋" w:hint="eastAsia"/>
          <w:color w:val="FF0000"/>
          <w:spacing w:val="-20"/>
          <w:w w:val="80"/>
          <w:sz w:val="144"/>
        </w:rPr>
        <w:t>告</w:t>
      </w:r>
    </w:p>
    <w:p w:rsidR="00000000" w:rsidRDefault="00E46C80">
      <w:pPr>
        <w:rPr>
          <w:rFonts w:hint="eastAsia"/>
        </w:rPr>
      </w:pPr>
    </w:p>
    <w:p w:rsidR="00000000" w:rsidRDefault="00E46C80">
      <w:pPr>
        <w:ind w:firstLineChars="200" w:firstLine="632"/>
      </w:pPr>
      <w:r>
        <w:t>《最高人民检察院关于</w:t>
      </w:r>
      <w:r>
        <w:t>&lt;</w:t>
      </w:r>
      <w:r>
        <w:t>非药用类麻醉药品和精神药品管制品种增补目录</w:t>
      </w:r>
      <w:r>
        <w:t>&gt;</w:t>
      </w:r>
      <w:r>
        <w:t>能否作为认定毒品依据的批复》已于</w:t>
      </w:r>
      <w:r>
        <w:t>2018</w:t>
      </w:r>
      <w:r>
        <w:t>年</w:t>
      </w:r>
      <w:r>
        <w:t>12</w:t>
      </w:r>
      <w:r>
        <w:t>月</w:t>
      </w:r>
      <w:r>
        <w:t>12</w:t>
      </w:r>
      <w:r>
        <w:t>日由最高人民检察院第十三届检察委员会第十一次会议通过，现予公布，自</w:t>
      </w:r>
      <w:r>
        <w:t>2019</w:t>
      </w:r>
      <w:r>
        <w:t>年</w:t>
      </w:r>
      <w:r>
        <w:t>4</w:t>
      </w:r>
      <w:r>
        <w:t>月</w:t>
      </w:r>
      <w:r>
        <w:t>30</w:t>
      </w:r>
      <w:r>
        <w:t>日起施行。</w:t>
      </w:r>
    </w:p>
    <w:p w:rsidR="00000000" w:rsidRDefault="00E46C80">
      <w:pPr>
        <w:ind w:firstLineChars="200" w:firstLine="632"/>
      </w:pPr>
    </w:p>
    <w:p w:rsidR="00000000" w:rsidRDefault="00E46C80">
      <w:pPr>
        <w:ind w:firstLineChars="200" w:firstLine="632"/>
      </w:pPr>
    </w:p>
    <w:p w:rsidR="00000000" w:rsidRDefault="00E46C80">
      <w:pPr>
        <w:ind w:firstLineChars="200" w:firstLine="632"/>
      </w:pPr>
    </w:p>
    <w:p w:rsidR="00000000" w:rsidRDefault="00E46C80">
      <w:pPr>
        <w:ind w:firstLineChars="200" w:firstLine="632"/>
      </w:pPr>
      <w:r>
        <w:t xml:space="preserve">          </w:t>
      </w:r>
      <w:r>
        <w:t xml:space="preserve">     </w:t>
      </w:r>
      <w:r>
        <w:t xml:space="preserve">           </w:t>
      </w:r>
      <w:r>
        <w:t>最</w:t>
      </w:r>
      <w:r>
        <w:t xml:space="preserve"> </w:t>
      </w:r>
      <w:r>
        <w:t>高</w:t>
      </w:r>
      <w:r>
        <w:t xml:space="preserve"> </w:t>
      </w:r>
      <w:r>
        <w:t>人</w:t>
      </w:r>
      <w:r>
        <w:t xml:space="preserve"> </w:t>
      </w:r>
      <w:r>
        <w:t>民</w:t>
      </w:r>
      <w:r>
        <w:t xml:space="preserve"> </w:t>
      </w:r>
      <w:r>
        <w:t>检</w:t>
      </w:r>
      <w:r>
        <w:t xml:space="preserve"> </w:t>
      </w:r>
      <w:r>
        <w:t>察</w:t>
      </w:r>
      <w:r>
        <w:t xml:space="preserve"> </w:t>
      </w:r>
      <w:r>
        <w:t>院</w:t>
      </w:r>
      <w:r>
        <w:t xml:space="preserve">      </w:t>
      </w:r>
    </w:p>
    <w:p w:rsidR="00000000" w:rsidRDefault="00E46C80">
      <w:pPr>
        <w:ind w:firstLineChars="200" w:firstLine="632"/>
      </w:pPr>
      <w:r>
        <w:t xml:space="preserve">               </w:t>
      </w:r>
      <w:r>
        <w:t xml:space="preserve"> </w:t>
      </w:r>
      <w:r>
        <w:rPr>
          <w:rFonts w:hint="eastAsia"/>
        </w:rPr>
        <w:t xml:space="preserve">      </w:t>
      </w:r>
      <w:r>
        <w:t xml:space="preserve">       2019</w:t>
      </w:r>
      <w:r>
        <w:t>年</w:t>
      </w:r>
      <w:r>
        <w:t>4</w:t>
      </w:r>
      <w:r>
        <w:t>月</w:t>
      </w:r>
      <w:r>
        <w:t>29</w:t>
      </w:r>
      <w:r>
        <w:t>日</w:t>
      </w:r>
      <w:r>
        <w:t xml:space="preserve">        </w:t>
      </w:r>
    </w:p>
    <w:p w:rsidR="00000000" w:rsidRDefault="00E46C80">
      <w:pPr>
        <w:rPr>
          <w:rFonts w:hint="eastAsia"/>
        </w:rPr>
      </w:pPr>
    </w:p>
    <w:p w:rsidR="00000000" w:rsidRDefault="00E46C80">
      <w:pPr>
        <w:rPr>
          <w:rFonts w:hint="eastAsia"/>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1588" w:gutter="0"/>
          <w:pgNumType w:start="1"/>
          <w:cols w:space="720"/>
          <w:titlePg/>
          <w:docGrid w:type="linesAndChars" w:linePitch="579" w:charSpace="-849"/>
        </w:sectPr>
      </w:pPr>
    </w:p>
    <w:p w:rsidR="00000000" w:rsidRDefault="00E46C80">
      <w:pPr>
        <w:rPr>
          <w:rFonts w:hint="eastAsia"/>
        </w:rPr>
      </w:pPr>
    </w:p>
    <w:p w:rsidR="00000000" w:rsidRDefault="00E46C80">
      <w:pPr>
        <w:rPr>
          <w:rFonts w:hint="eastAsia"/>
        </w:rPr>
      </w:pPr>
    </w:p>
    <w:p w:rsidR="00000000" w:rsidRDefault="00E46C80">
      <w:pPr>
        <w:rPr>
          <w:rFonts w:hint="eastAsia"/>
        </w:rPr>
      </w:pPr>
    </w:p>
    <w:p w:rsidR="00000000" w:rsidRDefault="00E46C80">
      <w:pPr>
        <w:rPr>
          <w:rFonts w:hint="eastAsia"/>
        </w:rPr>
      </w:pPr>
    </w:p>
    <w:p w:rsidR="00000000" w:rsidRDefault="00E46C80">
      <w:pPr>
        <w:rPr>
          <w:rFonts w:hint="eastAsia"/>
        </w:rPr>
      </w:pPr>
      <w:r>
        <w:rPr>
          <w:sz w:val="20"/>
        </w:rPr>
        <w:pict>
          <v:shapetype id="_x0000_t202" coordsize="21600,21600" o:spt="202" path="m,l,21600r21600,l21600,xe">
            <v:stroke joinstyle="miter"/>
            <v:path gradientshapeok="t" o:connecttype="rect"/>
          </v:shapetype>
          <v:shape id="Text Box 2" o:spid="_x0000_s1026" type="#_x0000_t202" style="position:absolute;left:0;text-align:left;margin-left:1.65pt;margin-top:72.15pt;width:438.85pt;height:115.8pt;z-index:251655680;mso-position-horizontal-relative:margin;mso-position-vertical-relative:margin" o:allowoverlap="f" filled="f" stroked="f">
            <v:textbox inset="0,0,0,0">
              <w:txbxContent>
                <w:p w:rsidR="00000000" w:rsidRDefault="00E46C80">
                  <w:pPr>
                    <w:jc w:val="center"/>
                    <w:rPr>
                      <w:rFonts w:ascii="方正小标宋_GBK" w:eastAsia="方正小标宋_GBK" w:hAnsi="方正小标宋_GBK" w:hint="eastAsia"/>
                      <w:bCs/>
                      <w:color w:val="FF0000"/>
                      <w:spacing w:val="53"/>
                      <w:w w:val="70"/>
                      <w:sz w:val="130"/>
                    </w:rPr>
                  </w:pPr>
                  <w:r>
                    <w:rPr>
                      <w:rFonts w:ascii="方正小标宋_GBK" w:eastAsia="方正小标宋_GBK" w:hAnsi="方正小标宋_GBK" w:hint="eastAsia"/>
                      <w:bCs/>
                      <w:color w:val="FF0000"/>
                      <w:spacing w:val="53"/>
                      <w:w w:val="70"/>
                      <w:sz w:val="130"/>
                    </w:rPr>
                    <w:t>最高人</w:t>
                  </w:r>
                  <w:r>
                    <w:rPr>
                      <w:rFonts w:ascii="方正小标宋_GBK" w:eastAsia="方正小标宋_GBK" w:hAnsi="方正小标宋_GBK" w:hint="eastAsia"/>
                      <w:bCs/>
                      <w:color w:val="FF0000"/>
                      <w:spacing w:val="53"/>
                      <w:w w:val="70"/>
                      <w:sz w:val="130"/>
                    </w:rPr>
                    <w:t>民检察院</w:t>
                  </w:r>
                </w:p>
                <w:p w:rsidR="00000000" w:rsidRDefault="00E46C80">
                  <w:pPr>
                    <w:jc w:val="center"/>
                    <w:rPr>
                      <w:rFonts w:ascii="方正小标宋_GBK" w:eastAsia="方正小标宋_GBK" w:hAnsi="方正小标宋_GBK" w:hint="eastAsia"/>
                      <w:bCs/>
                      <w:color w:val="FF0000"/>
                      <w:w w:val="80"/>
                      <w:sz w:val="144"/>
                    </w:rPr>
                  </w:pPr>
                </w:p>
              </w:txbxContent>
            </v:textbox>
            <w10:wrap anchorx="margin" anchory="margin"/>
            <w10:anchorlock/>
          </v:shape>
        </w:pict>
      </w:r>
    </w:p>
    <w:p w:rsidR="00000000" w:rsidRDefault="00E46C80">
      <w:pPr>
        <w:rPr>
          <w:rFonts w:ascii="仿宋_GB2312" w:hint="eastAsia"/>
        </w:rPr>
      </w:pPr>
    </w:p>
    <w:p w:rsidR="00000000" w:rsidRDefault="00E46C80">
      <w:pPr>
        <w:rPr>
          <w:rFonts w:hint="eastAsia"/>
        </w:rPr>
      </w:pPr>
    </w:p>
    <w:p w:rsidR="00000000" w:rsidRDefault="00E46C80">
      <w:pPr>
        <w:rPr>
          <w:rFonts w:hint="eastAsia"/>
        </w:rPr>
      </w:pPr>
      <w:r>
        <w:rPr>
          <w:sz w:val="20"/>
        </w:rPr>
        <w:pict>
          <v:line id="Line 3" o:spid="_x0000_s1027" style="position:absolute;left:0;text-align:left;z-index:251656704;mso-position-horizontal-relative:margin;mso-position-vertical-relative:page" from="0,345.5pt" to="442.2pt,345.55pt" o:allowoverlap="f" strokecolor="red" strokeweight="1.5pt">
            <w10:wrap anchorx="margin" anchory="page"/>
            <w10:anchorlock/>
          </v:line>
        </w:pict>
      </w:r>
    </w:p>
    <w:p w:rsidR="00000000" w:rsidRDefault="00E46C80">
      <w:pPr>
        <w:rPr>
          <w:rFonts w:hint="eastAsia"/>
        </w:rPr>
      </w:pPr>
      <w:r>
        <w:rPr>
          <w:sz w:val="20"/>
        </w:rPr>
        <w:pict>
          <v:shape id="Text Box 4" o:spid="_x0000_s1028" type="#_x0000_t202" style="position:absolute;left:0;text-align:left;margin-left:0;margin-top:307.9pt;width:224.75pt;height:28.95pt;z-index:251657728;mso-position-horizontal:center;mso-position-vertical-relative:page" o:allowoverlap="f" filled="f" stroked="f">
            <v:textbox>
              <w:txbxContent>
                <w:p w:rsidR="00000000" w:rsidRDefault="00E46C80">
                  <w:pPr>
                    <w:jc w:val="center"/>
                  </w:pPr>
                  <w:r>
                    <w:rPr>
                      <w:rFonts w:hint="eastAsia"/>
                    </w:rPr>
                    <w:t>高检</w:t>
                  </w:r>
                  <w:r>
                    <w:rPr>
                      <w:rFonts w:hint="eastAsia"/>
                    </w:rPr>
                    <w:t>发释</w:t>
                  </w:r>
                  <w:r>
                    <w:rPr>
                      <w:rFonts w:hint="eastAsia"/>
                    </w:rPr>
                    <w:t>字</w:t>
                  </w:r>
                  <w:r>
                    <w:rPr>
                      <w:rFonts w:ascii="仿宋_GB2312" w:hint="eastAsia"/>
                    </w:rPr>
                    <w:t>〔</w:t>
                  </w:r>
                  <w:r>
                    <w:rPr>
                      <w:rFonts w:ascii="仿宋_GB2312" w:hint="eastAsia"/>
                    </w:rPr>
                    <w:t>20</w:t>
                  </w:r>
                  <w:r>
                    <w:rPr>
                      <w:rFonts w:ascii="仿宋_GB2312" w:hint="eastAsia"/>
                    </w:rPr>
                    <w:t>19</w:t>
                  </w:r>
                  <w:r>
                    <w:rPr>
                      <w:rFonts w:ascii="仿宋_GB2312" w:hint="eastAsia"/>
                    </w:rPr>
                    <w:t>〕</w:t>
                  </w:r>
                  <w:r>
                    <w:rPr>
                      <w:rFonts w:ascii="仿宋_GB2312" w:hint="eastAsia"/>
                    </w:rPr>
                    <w:t>2</w:t>
                  </w:r>
                  <w:r>
                    <w:rPr>
                      <w:rFonts w:ascii="仿宋_GB2312" w:hint="eastAsia"/>
                    </w:rPr>
                    <w:t>号</w:t>
                  </w:r>
                </w:p>
              </w:txbxContent>
            </v:textbox>
            <w10:wrap anchory="page"/>
            <w10:anchorlock/>
          </v:shape>
        </w:pict>
      </w:r>
    </w:p>
    <w:p w:rsidR="00000000" w:rsidRDefault="00E46C80">
      <w:pPr>
        <w:rPr>
          <w:rFonts w:hint="eastAsia"/>
        </w:rPr>
      </w:pPr>
    </w:p>
    <w:p w:rsidR="00000000" w:rsidRDefault="00E46C80">
      <w:pPr>
        <w:spacing w:line="600" w:lineRule="exact"/>
        <w:jc w:val="center"/>
        <w:rPr>
          <w:rFonts w:ascii="方正小标宋_GBK" w:eastAsia="方正小标宋_GBK" w:hAnsi="方正小标宋_GBK" w:cs="方正小标宋_GBK" w:hint="eastAsia"/>
          <w:sz w:val="44"/>
        </w:rPr>
      </w:pPr>
      <w:r>
        <w:rPr>
          <w:rFonts w:ascii="方正小标宋_GBK" w:eastAsia="方正小标宋_GBK" w:hAnsi="方正小标宋_GBK" w:cs="方正小标宋_GBK" w:hint="eastAsia"/>
          <w:sz w:val="44"/>
        </w:rPr>
        <w:t>最高人民检察院关于《非药用</w:t>
      </w:r>
      <w:r>
        <w:rPr>
          <w:rFonts w:ascii="方正小标宋_GBK" w:eastAsia="方正小标宋_GBK" w:hAnsi="方正小标宋_GBK" w:cs="方正小标宋_GBK" w:hint="eastAsia"/>
          <w:sz w:val="44"/>
        </w:rPr>
        <w:t>类麻醉药品和</w:t>
      </w:r>
    </w:p>
    <w:p w:rsidR="00000000" w:rsidRDefault="00E46C80">
      <w:pPr>
        <w:spacing w:line="600" w:lineRule="exact"/>
        <w:jc w:val="center"/>
        <w:rPr>
          <w:rFonts w:ascii="方正小标宋_GBK" w:eastAsia="方正小标宋_GBK" w:hAnsi="方正小标宋_GBK" w:cs="方正小标宋_GBK" w:hint="eastAsia"/>
          <w:sz w:val="44"/>
        </w:rPr>
      </w:pPr>
      <w:r>
        <w:rPr>
          <w:rFonts w:ascii="方正小标宋_GBK" w:eastAsia="方正小标宋_GBK" w:hAnsi="方正小标宋_GBK" w:cs="方正小标宋_GBK" w:hint="eastAsia"/>
          <w:sz w:val="44"/>
        </w:rPr>
        <w:t>精神药品管制品种增补目录》能否作为认定</w:t>
      </w:r>
    </w:p>
    <w:p w:rsidR="00000000" w:rsidRDefault="00E46C80">
      <w:pPr>
        <w:spacing w:line="600" w:lineRule="exact"/>
        <w:jc w:val="center"/>
        <w:rPr>
          <w:rFonts w:ascii="方正小标宋_GBK" w:eastAsia="方正小标宋_GBK" w:hAnsi="方正小标宋_GBK" w:cs="方正小标宋_GBK" w:hint="eastAsia"/>
          <w:sz w:val="44"/>
        </w:rPr>
      </w:pPr>
      <w:r>
        <w:rPr>
          <w:rFonts w:ascii="方正小标宋_GBK" w:eastAsia="方正小标宋_GBK" w:hAnsi="方正小标宋_GBK" w:cs="方正小标宋_GBK" w:hint="eastAsia"/>
          <w:sz w:val="44"/>
        </w:rPr>
        <w:t>毒品依据的批复</w:t>
      </w:r>
    </w:p>
    <w:p w:rsidR="00000000" w:rsidRDefault="00E46C80">
      <w:pPr>
        <w:jc w:val="center"/>
        <w:rPr>
          <w:rFonts w:eastAsia="楷体_GB2312" w:cs="Times New Roman"/>
          <w:szCs w:val="32"/>
        </w:rPr>
      </w:pPr>
      <w:r>
        <w:rPr>
          <w:rFonts w:eastAsia="楷体_GB2312" w:cs="Times New Roman"/>
          <w:szCs w:val="32"/>
        </w:rPr>
        <w:t>（</w:t>
      </w:r>
      <w:r>
        <w:rPr>
          <w:rFonts w:eastAsia="楷体_GB2312" w:cs="Times New Roman"/>
          <w:szCs w:val="32"/>
        </w:rPr>
        <w:t>2018</w:t>
      </w:r>
      <w:r>
        <w:rPr>
          <w:rFonts w:eastAsia="楷体_GB2312" w:cs="Times New Roman"/>
          <w:szCs w:val="32"/>
        </w:rPr>
        <w:t>年</w:t>
      </w:r>
      <w:r>
        <w:rPr>
          <w:rFonts w:eastAsia="楷体_GB2312" w:cs="Times New Roman"/>
          <w:szCs w:val="32"/>
        </w:rPr>
        <w:t>12</w:t>
      </w:r>
      <w:r>
        <w:rPr>
          <w:rFonts w:eastAsia="楷体_GB2312" w:cs="Times New Roman"/>
          <w:szCs w:val="32"/>
        </w:rPr>
        <w:t>月</w:t>
      </w:r>
      <w:r>
        <w:rPr>
          <w:rFonts w:eastAsia="楷体_GB2312" w:cs="Times New Roman"/>
          <w:szCs w:val="32"/>
        </w:rPr>
        <w:t>12</w:t>
      </w:r>
      <w:r>
        <w:rPr>
          <w:rFonts w:eastAsia="楷体_GB2312" w:cs="Times New Roman"/>
          <w:szCs w:val="32"/>
        </w:rPr>
        <w:t>日</w:t>
      </w:r>
      <w:r>
        <w:rPr>
          <w:rFonts w:eastAsia="楷体_GB2312" w:cs="Times New Roman"/>
          <w:szCs w:val="32"/>
        </w:rPr>
        <w:t xml:space="preserve"> </w:t>
      </w:r>
      <w:r>
        <w:rPr>
          <w:rFonts w:eastAsia="楷体_GB2312" w:cs="Times New Roman"/>
          <w:szCs w:val="32"/>
        </w:rPr>
        <w:t xml:space="preserve"> </w:t>
      </w:r>
      <w:r>
        <w:rPr>
          <w:rFonts w:eastAsia="楷体_GB2312" w:cs="Times New Roman"/>
          <w:szCs w:val="32"/>
        </w:rPr>
        <w:t>最高人民检察院第十三届检察委员会</w:t>
      </w:r>
    </w:p>
    <w:p w:rsidR="00000000" w:rsidRDefault="00E46C80">
      <w:pPr>
        <w:jc w:val="center"/>
        <w:rPr>
          <w:rFonts w:eastAsia="楷体_GB2312" w:cs="Times New Roman"/>
          <w:szCs w:val="32"/>
        </w:rPr>
      </w:pPr>
      <w:r>
        <w:rPr>
          <w:rFonts w:eastAsia="楷体_GB2312" w:cs="Times New Roman"/>
          <w:szCs w:val="32"/>
        </w:rPr>
        <w:t>第十一次会议通过）</w:t>
      </w:r>
    </w:p>
    <w:p w:rsidR="00000000" w:rsidRDefault="00E46C80">
      <w:pPr>
        <w:ind w:firstLineChars="200" w:firstLine="632"/>
        <w:rPr>
          <w:rFonts w:eastAsia="宋体" w:cs="Times New Roman"/>
          <w:szCs w:val="32"/>
        </w:rPr>
      </w:pPr>
    </w:p>
    <w:p w:rsidR="00000000" w:rsidRDefault="00E46C80">
      <w:pPr>
        <w:rPr>
          <w:rFonts w:cs="Times New Roman"/>
          <w:szCs w:val="32"/>
        </w:rPr>
      </w:pPr>
      <w:r>
        <w:rPr>
          <w:rFonts w:cs="Times New Roman"/>
          <w:szCs w:val="32"/>
        </w:rPr>
        <w:t>河南</w:t>
      </w:r>
      <w:r>
        <w:rPr>
          <w:rFonts w:cs="Times New Roman"/>
          <w:szCs w:val="32"/>
        </w:rPr>
        <w:t>省人民检察院：</w:t>
      </w:r>
    </w:p>
    <w:p w:rsidR="00000000" w:rsidRDefault="00E46C80">
      <w:pPr>
        <w:ind w:firstLineChars="200" w:firstLine="632"/>
        <w:rPr>
          <w:rFonts w:cs="Times New Roman"/>
          <w:szCs w:val="32"/>
        </w:rPr>
      </w:pPr>
      <w:r>
        <w:rPr>
          <w:rFonts w:cs="Times New Roman"/>
          <w:szCs w:val="32"/>
        </w:rPr>
        <w:t>你院《关于</w:t>
      </w:r>
      <w:r>
        <w:rPr>
          <w:rFonts w:cs="Times New Roman"/>
          <w:szCs w:val="32"/>
        </w:rPr>
        <w:t>&lt;</w:t>
      </w:r>
      <w:r>
        <w:rPr>
          <w:rFonts w:cs="Times New Roman"/>
          <w:szCs w:val="32"/>
        </w:rPr>
        <w:t>非药用类麻醉药品和精神药品管制品种增补目录</w:t>
      </w:r>
      <w:r>
        <w:rPr>
          <w:rFonts w:cs="Times New Roman"/>
          <w:szCs w:val="32"/>
        </w:rPr>
        <w:t>&gt;</w:t>
      </w:r>
      <w:r>
        <w:rPr>
          <w:rFonts w:cs="Times New Roman"/>
          <w:szCs w:val="32"/>
        </w:rPr>
        <w:t>能否作为认定毒品的依据的请示》收悉。经研究，批复如下：</w:t>
      </w:r>
    </w:p>
    <w:p w:rsidR="00000000" w:rsidRDefault="00E46C80">
      <w:pPr>
        <w:ind w:firstLineChars="200" w:firstLine="632"/>
        <w:rPr>
          <w:rFonts w:cs="Times New Roman"/>
          <w:kern w:val="0"/>
          <w:szCs w:val="32"/>
          <w:lang w:val="zh-CN"/>
        </w:rPr>
      </w:pPr>
      <w:r>
        <w:rPr>
          <w:rFonts w:cs="Times New Roman"/>
          <w:kern w:val="0"/>
          <w:szCs w:val="32"/>
          <w:lang w:val="zh-CN"/>
        </w:rPr>
        <w:t>根据</w:t>
      </w:r>
      <w:r>
        <w:rPr>
          <w:rFonts w:cs="Times New Roman"/>
          <w:kern w:val="0"/>
          <w:szCs w:val="32"/>
          <w:lang w:val="zh-CN"/>
        </w:rPr>
        <w:t>《中华人民共和国</w:t>
      </w:r>
      <w:r>
        <w:rPr>
          <w:rFonts w:cs="Times New Roman"/>
          <w:kern w:val="0"/>
          <w:szCs w:val="32"/>
          <w:lang w:val="zh-CN"/>
        </w:rPr>
        <w:t>刑法</w:t>
      </w:r>
      <w:r>
        <w:rPr>
          <w:rFonts w:cs="Times New Roman"/>
          <w:kern w:val="0"/>
          <w:szCs w:val="32"/>
          <w:lang w:val="zh-CN"/>
        </w:rPr>
        <w:t>》</w:t>
      </w:r>
      <w:r>
        <w:rPr>
          <w:rFonts w:cs="Times New Roman"/>
          <w:kern w:val="0"/>
          <w:szCs w:val="32"/>
          <w:lang w:val="zh-CN"/>
        </w:rPr>
        <w:t>第三百五十七条</w:t>
      </w:r>
      <w:r>
        <w:rPr>
          <w:rFonts w:cs="Times New Roman"/>
          <w:kern w:val="0"/>
          <w:szCs w:val="32"/>
          <w:lang w:val="zh-CN"/>
        </w:rPr>
        <w:t>和《中华人民共和国禁毒法》第二条</w:t>
      </w:r>
      <w:r>
        <w:rPr>
          <w:rFonts w:cs="Times New Roman"/>
          <w:kern w:val="0"/>
          <w:szCs w:val="32"/>
          <w:lang w:val="zh-CN"/>
        </w:rPr>
        <w:t>的规定，毒品是指鸦片、海洛因、甲基苯</w:t>
      </w:r>
      <w:r>
        <w:rPr>
          <w:rFonts w:cs="Times New Roman"/>
          <w:kern w:val="0"/>
          <w:szCs w:val="32"/>
          <w:lang w:val="zh-CN"/>
        </w:rPr>
        <w:lastRenderedPageBreak/>
        <w:t>丙胺（冰毒）、吗啡、大麻、可卡因以及国家规定管制的其他能够使人形成瘾癖的麻醉药品和精神药品。</w:t>
      </w:r>
    </w:p>
    <w:p w:rsidR="00000000" w:rsidRDefault="00E46C80">
      <w:pPr>
        <w:ind w:firstLineChars="200" w:firstLine="632"/>
        <w:rPr>
          <w:rFonts w:cs="Times New Roman"/>
          <w:kern w:val="0"/>
          <w:szCs w:val="32"/>
          <w:lang w:val="zh-CN"/>
        </w:rPr>
      </w:pPr>
      <w:r>
        <w:rPr>
          <w:rFonts w:cs="Times New Roman"/>
          <w:kern w:val="0"/>
          <w:szCs w:val="32"/>
          <w:lang w:val="zh-CN"/>
        </w:rPr>
        <w:t>2015</w:t>
      </w:r>
      <w:r>
        <w:rPr>
          <w:rFonts w:cs="Times New Roman"/>
          <w:kern w:val="0"/>
          <w:szCs w:val="32"/>
          <w:lang w:val="zh-CN"/>
        </w:rPr>
        <w:t>年</w:t>
      </w:r>
      <w:r>
        <w:rPr>
          <w:rFonts w:cs="Times New Roman"/>
          <w:kern w:val="0"/>
          <w:szCs w:val="32"/>
          <w:lang w:val="zh-CN"/>
        </w:rPr>
        <w:t>10</w:t>
      </w:r>
      <w:r>
        <w:rPr>
          <w:rFonts w:cs="Times New Roman"/>
          <w:kern w:val="0"/>
          <w:szCs w:val="32"/>
          <w:lang w:val="zh-CN"/>
        </w:rPr>
        <w:t>月</w:t>
      </w:r>
      <w:r>
        <w:rPr>
          <w:rFonts w:cs="Times New Roman"/>
          <w:kern w:val="0"/>
          <w:szCs w:val="32"/>
          <w:lang w:val="zh-CN"/>
        </w:rPr>
        <w:t>1</w:t>
      </w:r>
      <w:r>
        <w:rPr>
          <w:rFonts w:cs="Times New Roman"/>
          <w:kern w:val="0"/>
          <w:szCs w:val="32"/>
          <w:lang w:val="zh-CN"/>
        </w:rPr>
        <w:t>日起施</w:t>
      </w:r>
      <w:r>
        <w:rPr>
          <w:rFonts w:cs="Times New Roman"/>
          <w:kern w:val="0"/>
          <w:szCs w:val="32"/>
          <w:lang w:val="zh-CN"/>
        </w:rPr>
        <w:t>行的</w:t>
      </w:r>
      <w:r>
        <w:rPr>
          <w:rFonts w:ascii="仿宋_GB2312" w:hAnsi="仿宋_GB2312" w:cs="仿宋_GB2312" w:hint="eastAsia"/>
          <w:kern w:val="0"/>
          <w:szCs w:val="32"/>
          <w:lang w:val="zh-CN"/>
        </w:rPr>
        <w:t>公安部、国家食品药品监督管理总局、国家卫生</w:t>
      </w:r>
      <w:r>
        <w:rPr>
          <w:rFonts w:ascii="仿宋_GB2312" w:hAnsi="仿宋_GB2312" w:cs="仿宋_GB2312"/>
          <w:kern w:val="0"/>
          <w:szCs w:val="32"/>
        </w:rPr>
        <w:t>和计划生育</w:t>
      </w:r>
      <w:r>
        <w:rPr>
          <w:rFonts w:ascii="仿宋_GB2312" w:hAnsi="仿宋_GB2312" w:cs="仿宋_GB2312" w:hint="eastAsia"/>
          <w:kern w:val="0"/>
          <w:szCs w:val="32"/>
          <w:lang w:val="zh-CN"/>
        </w:rPr>
        <w:t>委</w:t>
      </w:r>
      <w:r>
        <w:rPr>
          <w:rFonts w:ascii="仿宋_GB2312" w:hAnsi="仿宋_GB2312" w:cs="仿宋_GB2312"/>
          <w:kern w:val="0"/>
          <w:szCs w:val="32"/>
        </w:rPr>
        <w:t>员会</w:t>
      </w:r>
      <w:r>
        <w:rPr>
          <w:rFonts w:ascii="仿宋_GB2312" w:hAnsi="仿宋_GB2312" w:cs="仿宋_GB2312" w:hint="eastAsia"/>
          <w:kern w:val="0"/>
          <w:szCs w:val="32"/>
          <w:lang w:val="zh-CN"/>
        </w:rPr>
        <w:t>、</w:t>
      </w:r>
      <w:r>
        <w:rPr>
          <w:rFonts w:ascii="仿宋_GB2312" w:hAnsi="仿宋_GB2312" w:cs="仿宋_GB2312" w:hint="eastAsia"/>
          <w:kern w:val="0"/>
          <w:szCs w:val="32"/>
          <w:lang w:val="zh-CN"/>
        </w:rPr>
        <w:t>国家禁毒委员会办公室</w:t>
      </w:r>
      <w:r>
        <w:rPr>
          <w:rFonts w:cs="Times New Roman"/>
          <w:kern w:val="0"/>
          <w:szCs w:val="32"/>
          <w:lang w:val="zh-CN"/>
        </w:rPr>
        <w:t>《非药用类麻醉药品和精神药品列管办法》</w:t>
      </w:r>
      <w:r>
        <w:rPr>
          <w:rFonts w:cs="Times New Roman"/>
          <w:kern w:val="0"/>
          <w:szCs w:val="32"/>
          <w:lang w:val="zh-CN"/>
        </w:rPr>
        <w:t>及</w:t>
      </w:r>
      <w:r>
        <w:rPr>
          <w:rFonts w:cs="Times New Roman"/>
          <w:kern w:val="0"/>
          <w:szCs w:val="32"/>
          <w:lang w:val="zh-CN"/>
        </w:rPr>
        <w:t>其附表《非药用类麻醉药品和精神药品管制品种增补目录》</w:t>
      </w:r>
      <w:r>
        <w:rPr>
          <w:rFonts w:cs="Times New Roman"/>
          <w:kern w:val="0"/>
          <w:szCs w:val="32"/>
          <w:lang w:val="zh-CN"/>
        </w:rPr>
        <w:t>，是根据</w:t>
      </w:r>
      <w:r>
        <w:rPr>
          <w:rFonts w:cs="Times New Roman"/>
          <w:kern w:val="0"/>
          <w:szCs w:val="32"/>
          <w:lang w:val="zh-CN"/>
        </w:rPr>
        <w:t>国务院《麻醉药品和精神药品管理条例》</w:t>
      </w:r>
      <w:r>
        <w:rPr>
          <w:rFonts w:cs="Times New Roman"/>
          <w:kern w:val="0"/>
          <w:szCs w:val="32"/>
          <w:lang w:val="zh-CN"/>
        </w:rPr>
        <w:t>第三条第二款授权制定的，</w:t>
      </w:r>
      <w:r>
        <w:rPr>
          <w:rFonts w:cs="Times New Roman"/>
          <w:kern w:val="0"/>
          <w:szCs w:val="32"/>
          <w:lang w:val="zh-CN"/>
        </w:rPr>
        <w:t>《非药用类麻醉药品和精神药品管制品种增补目录》可以作为认定毒品的依据。</w:t>
      </w:r>
    </w:p>
    <w:p w:rsidR="00000000" w:rsidRDefault="00E46C80">
      <w:pPr>
        <w:ind w:firstLineChars="200" w:firstLine="664"/>
        <w:rPr>
          <w:rFonts w:cs="Times New Roman"/>
          <w:spacing w:val="8"/>
          <w:szCs w:val="32"/>
        </w:rPr>
      </w:pPr>
      <w:r>
        <w:rPr>
          <w:rFonts w:cs="Times New Roman"/>
          <w:spacing w:val="8"/>
          <w:szCs w:val="32"/>
        </w:rPr>
        <w:t>此复。</w:t>
      </w:r>
    </w:p>
    <w:p w:rsidR="00000000" w:rsidRDefault="00E46C80">
      <w:pPr>
        <w:ind w:firstLineChars="200" w:firstLine="664"/>
        <w:rPr>
          <w:rFonts w:cs="Times New Roman"/>
          <w:spacing w:val="8"/>
          <w:szCs w:val="32"/>
        </w:rPr>
      </w:pPr>
    </w:p>
    <w:p w:rsidR="00000000" w:rsidRDefault="00E46C80">
      <w:pPr>
        <w:ind w:firstLineChars="200" w:firstLine="664"/>
        <w:rPr>
          <w:rFonts w:cs="Times New Roman"/>
          <w:spacing w:val="8"/>
          <w:szCs w:val="32"/>
        </w:rPr>
      </w:pPr>
    </w:p>
    <w:p w:rsidR="00000000" w:rsidRDefault="00E46C80">
      <w:pPr>
        <w:ind w:firstLineChars="200" w:firstLine="664"/>
        <w:rPr>
          <w:rFonts w:cs="Times New Roman"/>
          <w:spacing w:val="8"/>
          <w:szCs w:val="32"/>
        </w:rPr>
      </w:pPr>
    </w:p>
    <w:p w:rsidR="00000000" w:rsidRDefault="00E46C80">
      <w:pPr>
        <w:ind w:firstLineChars="200" w:firstLine="664"/>
        <w:rPr>
          <w:rFonts w:cs="Times New Roman"/>
          <w:spacing w:val="8"/>
          <w:szCs w:val="32"/>
        </w:rPr>
      </w:pPr>
      <w:r>
        <w:rPr>
          <w:rFonts w:cs="Times New Roman"/>
          <w:spacing w:val="8"/>
          <w:szCs w:val="32"/>
        </w:rPr>
        <w:t xml:space="preserve">                      </w:t>
      </w:r>
      <w:r>
        <w:rPr>
          <w:rFonts w:cs="Times New Roman"/>
          <w:spacing w:val="8"/>
          <w:szCs w:val="32"/>
        </w:rPr>
        <w:t>最</w:t>
      </w:r>
      <w:r>
        <w:rPr>
          <w:rFonts w:cs="Times New Roman"/>
          <w:spacing w:val="8"/>
          <w:szCs w:val="32"/>
        </w:rPr>
        <w:t xml:space="preserve"> </w:t>
      </w:r>
      <w:r>
        <w:rPr>
          <w:rFonts w:cs="Times New Roman"/>
          <w:spacing w:val="8"/>
          <w:szCs w:val="32"/>
        </w:rPr>
        <w:t>高</w:t>
      </w:r>
      <w:r>
        <w:rPr>
          <w:rFonts w:cs="Times New Roman"/>
          <w:spacing w:val="8"/>
          <w:szCs w:val="32"/>
        </w:rPr>
        <w:t xml:space="preserve"> </w:t>
      </w:r>
      <w:r>
        <w:rPr>
          <w:rFonts w:cs="Times New Roman"/>
          <w:spacing w:val="8"/>
          <w:szCs w:val="32"/>
        </w:rPr>
        <w:t>人</w:t>
      </w:r>
      <w:r>
        <w:rPr>
          <w:rFonts w:cs="Times New Roman"/>
          <w:spacing w:val="8"/>
          <w:szCs w:val="32"/>
        </w:rPr>
        <w:t xml:space="preserve"> </w:t>
      </w:r>
      <w:r>
        <w:rPr>
          <w:rFonts w:cs="Times New Roman"/>
          <w:spacing w:val="8"/>
          <w:szCs w:val="32"/>
        </w:rPr>
        <w:t>民</w:t>
      </w:r>
      <w:r>
        <w:rPr>
          <w:rFonts w:cs="Times New Roman"/>
          <w:spacing w:val="8"/>
          <w:szCs w:val="32"/>
        </w:rPr>
        <w:t xml:space="preserve"> </w:t>
      </w:r>
      <w:r>
        <w:rPr>
          <w:rFonts w:cs="Times New Roman"/>
          <w:spacing w:val="8"/>
          <w:szCs w:val="32"/>
        </w:rPr>
        <w:t>检</w:t>
      </w:r>
      <w:r>
        <w:rPr>
          <w:rFonts w:cs="Times New Roman"/>
          <w:spacing w:val="8"/>
          <w:szCs w:val="32"/>
        </w:rPr>
        <w:t xml:space="preserve"> </w:t>
      </w:r>
      <w:r>
        <w:rPr>
          <w:rFonts w:cs="Times New Roman"/>
          <w:spacing w:val="8"/>
          <w:szCs w:val="32"/>
        </w:rPr>
        <w:t>察</w:t>
      </w:r>
      <w:r>
        <w:rPr>
          <w:rFonts w:cs="Times New Roman"/>
          <w:spacing w:val="8"/>
          <w:szCs w:val="32"/>
        </w:rPr>
        <w:t xml:space="preserve"> </w:t>
      </w:r>
      <w:r>
        <w:rPr>
          <w:rFonts w:cs="Times New Roman"/>
          <w:spacing w:val="8"/>
          <w:szCs w:val="32"/>
        </w:rPr>
        <w:t>院</w:t>
      </w:r>
    </w:p>
    <w:p w:rsidR="00000000" w:rsidRDefault="00E46C80">
      <w:pPr>
        <w:ind w:firstLineChars="200" w:firstLine="664"/>
        <w:rPr>
          <w:szCs w:val="32"/>
        </w:rPr>
      </w:pPr>
      <w:r>
        <w:rPr>
          <w:rFonts w:cs="Times New Roman"/>
          <w:spacing w:val="8"/>
          <w:szCs w:val="32"/>
        </w:rPr>
        <w:t xml:space="preserve">                         </w:t>
      </w:r>
      <w:r>
        <w:rPr>
          <w:rFonts w:cs="Times New Roman"/>
          <w:spacing w:val="8"/>
          <w:szCs w:val="32"/>
        </w:rPr>
        <w:t>201</w:t>
      </w:r>
      <w:r>
        <w:rPr>
          <w:rFonts w:cs="Times New Roman" w:hint="eastAsia"/>
          <w:spacing w:val="8"/>
          <w:szCs w:val="32"/>
        </w:rPr>
        <w:t>9</w:t>
      </w:r>
      <w:r>
        <w:rPr>
          <w:rFonts w:cs="Times New Roman"/>
          <w:spacing w:val="8"/>
          <w:szCs w:val="32"/>
        </w:rPr>
        <w:t>年</w:t>
      </w:r>
      <w:r>
        <w:rPr>
          <w:rFonts w:cs="Times New Roman" w:hint="eastAsia"/>
          <w:spacing w:val="8"/>
          <w:szCs w:val="32"/>
        </w:rPr>
        <w:t>4</w:t>
      </w:r>
      <w:r>
        <w:rPr>
          <w:rFonts w:cs="Times New Roman"/>
          <w:spacing w:val="8"/>
          <w:szCs w:val="32"/>
        </w:rPr>
        <w:t>月</w:t>
      </w:r>
      <w:r>
        <w:rPr>
          <w:rFonts w:cs="Times New Roman" w:hint="eastAsia"/>
          <w:spacing w:val="8"/>
          <w:szCs w:val="32"/>
        </w:rPr>
        <w:t>29</w:t>
      </w:r>
      <w:r>
        <w:rPr>
          <w:rFonts w:cs="Times New Roman"/>
          <w:spacing w:val="8"/>
          <w:szCs w:val="32"/>
        </w:rPr>
        <w:t>日</w:t>
      </w:r>
      <w:r>
        <w:rPr>
          <w:rFonts w:cs="Times New Roman"/>
          <w:spacing w:val="8"/>
          <w:szCs w:val="32"/>
        </w:rPr>
        <w:t xml:space="preserve">        </w:t>
      </w:r>
    </w:p>
    <w:p w:rsidR="00000000" w:rsidRDefault="00E46C80">
      <w:pPr>
        <w:ind w:firstLineChars="200" w:firstLine="632"/>
        <w:rPr>
          <w:rFonts w:hint="eastAsia"/>
          <w:szCs w:val="32"/>
        </w:rPr>
      </w:pPr>
      <w:r>
        <w:rPr>
          <w:szCs w:val="32"/>
        </w:rPr>
        <w:t>（此件发至县级人民检察</w:t>
      </w:r>
      <w:r>
        <w:rPr>
          <w:szCs w:val="32"/>
        </w:rPr>
        <w:t>院）</w:t>
      </w:r>
    </w:p>
    <w:p w:rsidR="00000000" w:rsidRDefault="00E46C80">
      <w:pPr>
        <w:rPr>
          <w:rFonts w:hint="eastAsia"/>
        </w:rPr>
      </w:pPr>
    </w:p>
    <w:tbl>
      <w:tblPr>
        <w:tblpPr w:leftFromText="181" w:rightFromText="181" w:vertAnchor="page" w:horzAnchor="page" w:tblpXSpec="center" w:tblpY="12412"/>
        <w:tblOverlap w:val="never"/>
        <w:tblW w:w="0" w:type="auto"/>
        <w:jc w:val="center"/>
        <w:tblInd w:w="0" w:type="dxa"/>
        <w:tblBorders>
          <w:top w:val="single" w:sz="8" w:space="0" w:color="auto"/>
          <w:bottom w:val="single" w:sz="8" w:space="0" w:color="auto"/>
          <w:insideH w:val="single" w:sz="6" w:space="0" w:color="auto"/>
          <w:insideV w:val="single" w:sz="6" w:space="0" w:color="auto"/>
        </w:tblBorders>
        <w:tblLayout w:type="fixed"/>
        <w:tblCellMar>
          <w:left w:w="0" w:type="dxa"/>
          <w:right w:w="0" w:type="dxa"/>
        </w:tblCellMar>
        <w:tblLook w:val="0000"/>
      </w:tblPr>
      <w:tblGrid>
        <w:gridCol w:w="8813"/>
      </w:tblGrid>
      <w:tr w:rsidR="00000000">
        <w:trPr>
          <w:trHeight w:val="601"/>
          <w:jc w:val="center"/>
        </w:trPr>
        <w:tc>
          <w:tcPr>
            <w:tcW w:w="8813" w:type="dxa"/>
            <w:tcBorders>
              <w:tl2br w:val="nil"/>
              <w:tr2bl w:val="nil"/>
            </w:tcBorders>
            <w:vAlign w:val="center"/>
          </w:tcPr>
          <w:p w:rsidR="00000000" w:rsidRDefault="00E46C80">
            <w:pPr>
              <w:spacing w:line="360" w:lineRule="exact"/>
              <w:rPr>
                <w:rFonts w:ascii="仿宋_GB2312" w:hAnsi="仿宋_GB2312" w:hint="eastAsia"/>
                <w:sz w:val="28"/>
              </w:rPr>
            </w:pPr>
            <w:r>
              <w:rPr>
                <w:rFonts w:ascii="仿宋_GB2312" w:hAnsi="仿宋_GB2312" w:hint="eastAsia"/>
                <w:spacing w:val="2"/>
                <w:sz w:val="28"/>
              </w:rPr>
              <w:t xml:space="preserve"> </w:t>
            </w:r>
            <w:r>
              <w:rPr>
                <w:rFonts w:ascii="仿宋_GB2312" w:hAnsi="仿宋_GB2312"/>
                <w:spacing w:val="2"/>
                <w:sz w:val="28"/>
              </w:rPr>
              <w:t xml:space="preserve"> </w:t>
            </w:r>
            <w:r>
              <w:rPr>
                <w:rFonts w:ascii="仿宋_GB2312" w:hAnsi="仿宋_GB2312" w:hint="eastAsia"/>
                <w:spacing w:val="2"/>
                <w:sz w:val="28"/>
              </w:rPr>
              <w:t>抄送：</w:t>
            </w:r>
            <w:r>
              <w:rPr>
                <w:rFonts w:ascii="仿宋_GB2312" w:hAnsi="仿宋_GB2312" w:hint="eastAsia"/>
                <w:spacing w:val="2"/>
                <w:sz w:val="28"/>
              </w:rPr>
              <w:t>中央政法委</w:t>
            </w:r>
            <w:r>
              <w:rPr>
                <w:rFonts w:ascii="仿宋_GB2312" w:hAnsi="仿宋_GB2312"/>
                <w:spacing w:val="2"/>
                <w:sz w:val="28"/>
              </w:rPr>
              <w:t>,</w:t>
            </w:r>
            <w:r>
              <w:rPr>
                <w:rFonts w:ascii="仿宋_GB2312" w:hAnsi="仿宋_GB2312"/>
                <w:sz w:val="28"/>
              </w:rPr>
              <w:t>全国人大常委会法工委、高法院、公安部、司法部；</w:t>
            </w:r>
          </w:p>
          <w:p w:rsidR="00000000" w:rsidRDefault="00E46C80">
            <w:pPr>
              <w:spacing w:line="360" w:lineRule="exact"/>
              <w:rPr>
                <w:rFonts w:ascii="仿宋_GB2312" w:hAnsi="仿宋_GB2312"/>
                <w:sz w:val="28"/>
              </w:rPr>
            </w:pPr>
            <w:r>
              <w:rPr>
                <w:rFonts w:ascii="仿宋_GB2312" w:hAnsi="仿宋_GB2312" w:hint="eastAsia"/>
                <w:sz w:val="28"/>
              </w:rPr>
              <w:t xml:space="preserve">      </w:t>
            </w:r>
            <w:r>
              <w:rPr>
                <w:rFonts w:ascii="仿宋_GB2312" w:hAnsi="仿宋_GB2312"/>
                <w:sz w:val="28"/>
              </w:rPr>
              <w:t xml:space="preserve"> </w:t>
            </w:r>
            <w:r>
              <w:rPr>
                <w:rFonts w:ascii="仿宋_GB2312" w:hAnsi="仿宋_GB2312" w:hint="eastAsia"/>
                <w:sz w:val="28"/>
              </w:rPr>
              <w:t xml:space="preserve"> </w:t>
            </w:r>
            <w:r>
              <w:rPr>
                <w:rFonts w:ascii="仿宋_GB2312" w:hAnsi="仿宋_GB2312"/>
                <w:sz w:val="28"/>
              </w:rPr>
              <w:t>各省、自治区、直辖市人民检察院，解放军军事检察院，新疆</w:t>
            </w:r>
          </w:p>
          <w:p w:rsidR="00000000" w:rsidRDefault="00E46C80">
            <w:pPr>
              <w:spacing w:line="360" w:lineRule="exact"/>
              <w:rPr>
                <w:rFonts w:ascii="仿宋_GB2312" w:hAnsi="仿宋_GB2312"/>
                <w:sz w:val="28"/>
              </w:rPr>
            </w:pPr>
            <w:r>
              <w:rPr>
                <w:rFonts w:ascii="仿宋_GB2312" w:hAnsi="仿宋_GB2312"/>
                <w:sz w:val="28"/>
              </w:rPr>
              <w:t xml:space="preserve">        </w:t>
            </w:r>
            <w:r>
              <w:rPr>
                <w:rFonts w:ascii="仿宋_GB2312" w:hAnsi="仿宋_GB2312"/>
                <w:sz w:val="28"/>
              </w:rPr>
              <w:t>生产建设兵团人民检察院</w:t>
            </w:r>
            <w:r>
              <w:rPr>
                <w:rFonts w:ascii="仿宋_GB2312" w:hAnsi="仿宋_GB2312" w:hint="eastAsia"/>
                <w:sz w:val="28"/>
              </w:rPr>
              <w:t>；</w:t>
            </w:r>
          </w:p>
          <w:p w:rsidR="00000000" w:rsidRDefault="00E46C80">
            <w:pPr>
              <w:spacing w:line="360" w:lineRule="exact"/>
              <w:rPr>
                <w:rFonts w:ascii="仿宋_GB2312" w:hint="eastAsia"/>
                <w:sz w:val="28"/>
              </w:rPr>
            </w:pPr>
            <w:r>
              <w:rPr>
                <w:rFonts w:ascii="仿宋_GB2312" w:hAnsi="仿宋_GB2312" w:hint="eastAsia"/>
                <w:sz w:val="28"/>
              </w:rPr>
              <w:t xml:space="preserve">        </w:t>
            </w:r>
            <w:r>
              <w:rPr>
                <w:rFonts w:ascii="仿宋_GB2312" w:hint="eastAsia"/>
                <w:sz w:val="28"/>
              </w:rPr>
              <w:t>本院领导同志、检委会专职委员；</w:t>
            </w:r>
          </w:p>
          <w:p w:rsidR="00000000" w:rsidRDefault="00E46C80">
            <w:pPr>
              <w:spacing w:line="360" w:lineRule="exact"/>
              <w:rPr>
                <w:rFonts w:ascii="黑体" w:eastAsia="黑体" w:hint="eastAsia"/>
                <w:sz w:val="24"/>
              </w:rPr>
            </w:pPr>
            <w:r>
              <w:rPr>
                <w:rFonts w:ascii="仿宋_GB2312" w:hint="eastAsia"/>
                <w:sz w:val="28"/>
              </w:rPr>
              <w:t xml:space="preserve">        </w:t>
            </w:r>
            <w:r>
              <w:rPr>
                <w:rFonts w:ascii="仿宋_GB2312"/>
                <w:sz w:val="28"/>
              </w:rPr>
              <w:t>驻院纪检监察组</w:t>
            </w:r>
            <w:r>
              <w:rPr>
                <w:rFonts w:ascii="仿宋_GB2312"/>
                <w:sz w:val="28"/>
              </w:rPr>
              <w:t>，</w:t>
            </w:r>
            <w:r>
              <w:rPr>
                <w:rFonts w:ascii="仿宋_GB2312" w:hint="eastAsia"/>
                <w:sz w:val="28"/>
              </w:rPr>
              <w:t>机关各内设机构、各直属事业单位。</w:t>
            </w:r>
          </w:p>
        </w:tc>
      </w:tr>
      <w:tr w:rsidR="00000000">
        <w:trPr>
          <w:trHeight w:val="601"/>
          <w:jc w:val="center"/>
        </w:trPr>
        <w:tc>
          <w:tcPr>
            <w:tcW w:w="8813" w:type="dxa"/>
            <w:tcBorders>
              <w:tl2br w:val="nil"/>
              <w:tr2bl w:val="nil"/>
            </w:tcBorders>
            <w:vAlign w:val="center"/>
          </w:tcPr>
          <w:p w:rsidR="00000000" w:rsidRDefault="00E46C80">
            <w:pPr>
              <w:rPr>
                <w:rFonts w:ascii="仿宋_GB2312" w:hint="eastAsia"/>
                <w:sz w:val="28"/>
              </w:rPr>
            </w:pPr>
            <w:r>
              <w:rPr>
                <w:rFonts w:ascii="仿宋_GB2312" w:hint="eastAsia"/>
                <w:sz w:val="28"/>
              </w:rPr>
              <w:t xml:space="preserve">  </w:t>
            </w:r>
            <w:r>
              <w:rPr>
                <w:rFonts w:ascii="仿宋_GB2312" w:hint="eastAsia"/>
                <w:sz w:val="28"/>
              </w:rPr>
              <w:t>最高人民检察院办公厅</w:t>
            </w:r>
            <w:r>
              <w:rPr>
                <w:rFonts w:ascii="仿宋_GB2312" w:hint="eastAsia"/>
                <w:sz w:val="28"/>
              </w:rPr>
              <w:t xml:space="preserve">   </w:t>
            </w:r>
            <w:r>
              <w:rPr>
                <w:rFonts w:ascii="仿宋_GB2312" w:hint="eastAsia"/>
                <w:sz w:val="28"/>
              </w:rPr>
              <w:t xml:space="preserve"> </w:t>
            </w:r>
            <w:r>
              <w:rPr>
                <w:rFonts w:ascii="仿宋_GB2312" w:hint="eastAsia"/>
                <w:sz w:val="28"/>
              </w:rPr>
              <w:t xml:space="preserve">               </w:t>
            </w:r>
            <w:r>
              <w:rPr>
                <w:rFonts w:ascii="仿宋_GB2312" w:hint="eastAsia"/>
                <w:sz w:val="28"/>
              </w:rPr>
              <w:t xml:space="preserve"> </w:t>
            </w:r>
            <w:r>
              <w:rPr>
                <w:rFonts w:ascii="仿宋_GB2312" w:hint="eastAsia"/>
                <w:sz w:val="28"/>
              </w:rPr>
              <w:t>20</w:t>
            </w:r>
            <w:r>
              <w:rPr>
                <w:rFonts w:ascii="仿宋_GB2312" w:hint="eastAsia"/>
                <w:sz w:val="28"/>
              </w:rPr>
              <w:t>19</w:t>
            </w:r>
            <w:r>
              <w:rPr>
                <w:rFonts w:ascii="仿宋_GB2312" w:hint="eastAsia"/>
                <w:sz w:val="28"/>
              </w:rPr>
              <w:t>年</w:t>
            </w:r>
            <w:r>
              <w:rPr>
                <w:rFonts w:ascii="仿宋_GB2312" w:hint="eastAsia"/>
                <w:spacing w:val="-20"/>
                <w:sz w:val="28"/>
              </w:rPr>
              <w:t>4</w:t>
            </w:r>
            <w:r>
              <w:rPr>
                <w:rFonts w:ascii="仿宋_GB2312" w:hint="eastAsia"/>
                <w:sz w:val="28"/>
              </w:rPr>
              <w:t>月</w:t>
            </w:r>
            <w:r>
              <w:rPr>
                <w:rFonts w:ascii="仿宋_GB2312" w:hint="eastAsia"/>
                <w:sz w:val="28"/>
              </w:rPr>
              <w:t>29</w:t>
            </w:r>
            <w:r>
              <w:rPr>
                <w:rFonts w:ascii="仿宋_GB2312" w:hint="eastAsia"/>
                <w:sz w:val="28"/>
              </w:rPr>
              <w:t>日印发</w:t>
            </w:r>
            <w:r>
              <w:rPr>
                <w:rFonts w:ascii="仿宋_GB2312" w:hint="eastAsia"/>
                <w:sz w:val="28"/>
              </w:rPr>
              <w:t xml:space="preserve">  </w:t>
            </w:r>
          </w:p>
        </w:tc>
      </w:tr>
    </w:tbl>
    <w:p w:rsidR="00E46C80" w:rsidRDefault="001C517E">
      <w:pPr>
        <w:spacing w:line="600" w:lineRule="exact"/>
        <w:jc w:val="center"/>
        <w:rPr>
          <w:rFonts w:eastAsia="方正小标宋_GBK" w:cs="Times New Roman"/>
          <w:sz w:val="44"/>
          <w:szCs w:val="44"/>
        </w:rPr>
      </w:pPr>
      <w:r>
        <w:rPr>
          <w:rFonts w:ascii="仿宋_GB2312" w:hint="eastAsia"/>
          <w:noProof/>
          <w:sz w:val="28"/>
        </w:rPr>
        <w:drawing>
          <wp:anchor distT="0" distB="0" distL="114300" distR="114300" simplePos="0" relativeHeight="251659776" behindDoc="0" locked="0" layoutInCell="1" allowOverlap="1">
            <wp:simplePos x="0" y="0"/>
            <wp:positionH relativeFrom="column">
              <wp:posOffset>3481705</wp:posOffset>
            </wp:positionH>
            <wp:positionV relativeFrom="paragraph">
              <wp:posOffset>2703195</wp:posOffset>
            </wp:positionV>
            <wp:extent cx="1952625" cy="571500"/>
            <wp:effectExtent l="19050" t="0" r="9525" b="0"/>
            <wp:wrapNone/>
            <wp:docPr id="5" name="图片 7" descr="http://jcbg.gj.pro:80/ecoa/getFormQRCode.page?bizId=-62fa636d:16a57c52b24:c81-t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jcbg.gj.pro:80/ecoa/getFormQRCode.page?bizId=-62fa636d:16a57c52b24:c81-tdc"/>
                    <pic:cNvPicPr>
                      <a:picLocks noChangeAspect="1" noChangeArrowheads="1"/>
                    </pic:cNvPicPr>
                  </pic:nvPicPr>
                  <pic:blipFill>
                    <a:blip r:embed="rId12" r:link="rId13" cstate="print"/>
                    <a:srcRect/>
                    <a:stretch>
                      <a:fillRect/>
                    </a:stretch>
                  </pic:blipFill>
                  <pic:spPr bwMode="auto">
                    <a:xfrm>
                      <a:off x="0" y="0"/>
                      <a:ext cx="1952625" cy="571500"/>
                    </a:xfrm>
                    <a:prstGeom prst="rect">
                      <a:avLst/>
                    </a:prstGeom>
                    <a:noFill/>
                    <a:ln w="9525" cmpd="sng">
                      <a:noFill/>
                      <a:miter lim="800000"/>
                      <a:headEnd/>
                      <a:tailEnd/>
                    </a:ln>
                  </pic:spPr>
                </pic:pic>
              </a:graphicData>
            </a:graphic>
          </wp:anchor>
        </w:drawing>
      </w:r>
      <w:r>
        <w:rPr>
          <w:rFonts w:ascii="仿宋_GB2312" w:hint="eastAsia"/>
          <w:noProof/>
          <w:sz w:val="28"/>
        </w:rPr>
        <w:drawing>
          <wp:anchor distT="0" distB="0" distL="114300" distR="114300" simplePos="0" relativeHeight="251658752" behindDoc="0" locked="0" layoutInCell="1" allowOverlap="1">
            <wp:simplePos x="0" y="0"/>
            <wp:positionH relativeFrom="column">
              <wp:posOffset>3486785</wp:posOffset>
            </wp:positionH>
            <wp:positionV relativeFrom="paragraph">
              <wp:posOffset>5297805</wp:posOffset>
            </wp:positionV>
            <wp:extent cx="1952625" cy="571500"/>
            <wp:effectExtent l="19050" t="0" r="9525" b="0"/>
            <wp:wrapNone/>
            <wp:docPr id="6" name="图片 8" descr="http://jcbg.gj.pro:80/ecoa/getFormQRCode.page?bizId=-320a3cdc:167e5a0525b:-642c-t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jcbg.gj.pro:80/ecoa/getFormQRCode.page?bizId=-320a3cdc:167e5a0525b:-642c-tdc"/>
                    <pic:cNvPicPr>
                      <a:picLocks noChangeAspect="1" noChangeArrowheads="1"/>
                    </pic:cNvPicPr>
                  </pic:nvPicPr>
                  <pic:blipFill>
                    <a:blip r:embed="rId14" r:link="rId15" cstate="print"/>
                    <a:srcRect/>
                    <a:stretch>
                      <a:fillRect/>
                    </a:stretch>
                  </pic:blipFill>
                  <pic:spPr bwMode="auto">
                    <a:xfrm>
                      <a:off x="0" y="0"/>
                      <a:ext cx="1952625" cy="571500"/>
                    </a:xfrm>
                    <a:prstGeom prst="rect">
                      <a:avLst/>
                    </a:prstGeom>
                    <a:noFill/>
                    <a:ln w="9525" cmpd="sng">
                      <a:noFill/>
                      <a:miter lim="800000"/>
                      <a:headEnd/>
                      <a:tailEnd/>
                    </a:ln>
                  </pic:spPr>
                </pic:pic>
              </a:graphicData>
            </a:graphic>
          </wp:anchor>
        </w:drawing>
      </w:r>
    </w:p>
    <w:sectPr w:rsidR="00E46C80">
      <w:footerReference w:type="even" r:id="rId16"/>
      <w:footerReference w:type="default" r:id="rId17"/>
      <w:pgSz w:w="11906" w:h="16838"/>
      <w:pgMar w:top="2098" w:right="1531" w:bottom="1985" w:left="1531" w:header="851" w:footer="1588"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80" w:rsidRDefault="00E46C80">
      <w:r>
        <w:separator/>
      </w:r>
    </w:p>
  </w:endnote>
  <w:endnote w:type="continuationSeparator" w:id="0">
    <w:p w:rsidR="00E46C80" w:rsidRDefault="00E46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DejaVu Sans">
    <w:altName w:val="Arial Unicode MS"/>
    <w:charset w:val="00"/>
    <w:family w:val="roman"/>
    <w:pitch w:val="default"/>
    <w:sig w:usb0="00000000" w:usb1="D200FDFF" w:usb2="0A246029" w:usb3="0400200C" w:csb0="600001FF" w:csb1="DFFF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6C80">
    <w:pPr>
      <w:pStyle w:val="a4"/>
      <w:framePr w:wrap="around" w:vAnchor="text" w:hAnchor="margin" w:xAlign="outside" w:y="2"/>
      <w:ind w:rightChars="-107" w:right="-342"/>
      <w:rPr>
        <w:rStyle w:val="a6"/>
        <w:rFonts w:ascii="宋体" w:eastAsia="宋体" w:hAnsi="宋体" w:hint="eastAsia"/>
        <w:sz w:val="28"/>
      </w:rPr>
    </w:pPr>
    <w:r>
      <w:rPr>
        <w:rStyle w:val="a6"/>
        <w:rFonts w:ascii="宋体" w:eastAsia="宋体" w:hAnsi="宋体" w:hint="eastAsia"/>
        <w:sz w:val="28"/>
      </w:rPr>
      <w:t xml:space="preserve">　</w:t>
    </w:r>
    <w:r>
      <w:rPr>
        <w:rStyle w:val="a6"/>
        <w:rFonts w:ascii="宋体" w:eastAsia="宋体" w:hAnsi="宋体" w:hint="eastAsia"/>
        <w:sz w:val="28"/>
      </w:rPr>
      <w:t>－</w:t>
    </w:r>
    <w:r>
      <w:rPr>
        <w:rFonts w:ascii="宋体" w:eastAsia="宋体" w:hAnsi="宋体" w:hint="eastAsia"/>
        <w:sz w:val="28"/>
      </w:rPr>
      <w:fldChar w:fldCharType="begin"/>
    </w:r>
    <w:r>
      <w:rPr>
        <w:rStyle w:val="a6"/>
        <w:rFonts w:ascii="宋体" w:eastAsia="宋体" w:hAnsi="宋体" w:hint="eastAsia"/>
        <w:sz w:val="28"/>
      </w:rPr>
      <w:instrText xml:space="preserve">PAGE  </w:instrText>
    </w:r>
    <w:r>
      <w:rPr>
        <w:rFonts w:ascii="宋体" w:eastAsia="宋体" w:hAnsi="宋体" w:hint="eastAsia"/>
        <w:sz w:val="28"/>
      </w:rPr>
      <w:fldChar w:fldCharType="separate"/>
    </w:r>
    <w:r>
      <w:rPr>
        <w:rStyle w:val="a6"/>
        <w:rFonts w:ascii="宋体" w:eastAsia="宋体" w:hAnsi="宋体" w:hint="eastAsia"/>
        <w:sz w:val="28"/>
      </w:rPr>
      <w:t>2</w:t>
    </w:r>
    <w:r>
      <w:rPr>
        <w:rFonts w:ascii="宋体" w:eastAsia="宋体" w:hAnsi="宋体" w:hint="eastAsia"/>
        <w:sz w:val="28"/>
      </w:rPr>
      <w:fldChar w:fldCharType="end"/>
    </w:r>
    <w:r>
      <w:rPr>
        <w:rStyle w:val="a6"/>
        <w:rFonts w:ascii="宋体" w:eastAsia="宋体" w:hAnsi="宋体" w:hint="eastAsia"/>
        <w:sz w:val="28"/>
      </w:rPr>
      <w:t>－</w:t>
    </w:r>
  </w:p>
  <w:p w:rsidR="00000000" w:rsidRDefault="00E46C8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6C80">
    <w:pPr>
      <w:pStyle w:val="a4"/>
      <w:framePr w:wrap="around" w:vAnchor="text" w:hAnchor="margin" w:xAlign="outside" w:y="2"/>
      <w:ind w:rightChars="100" w:right="320"/>
      <w:rPr>
        <w:rStyle w:val="a6"/>
        <w:rFonts w:ascii="仿宋_GB2312" w:hint="eastAsia"/>
        <w:sz w:val="28"/>
      </w:rPr>
    </w:pPr>
    <w:r>
      <w:rPr>
        <w:rStyle w:val="a6"/>
        <w:rFonts w:ascii="宋体" w:eastAsia="宋体" w:hAnsi="宋体" w:hint="eastAsia"/>
        <w:sz w:val="28"/>
      </w:rPr>
      <w:t>－</w:t>
    </w:r>
    <w:r>
      <w:rPr>
        <w:rFonts w:ascii="宋体" w:eastAsia="宋体" w:hAnsi="宋体" w:hint="eastAsia"/>
        <w:sz w:val="28"/>
      </w:rPr>
      <w:fldChar w:fldCharType="begin"/>
    </w:r>
    <w:r>
      <w:rPr>
        <w:rStyle w:val="a6"/>
        <w:rFonts w:ascii="宋体" w:eastAsia="宋体" w:hAnsi="宋体" w:hint="eastAsia"/>
        <w:sz w:val="28"/>
      </w:rPr>
      <w:instrText xml:space="preserve">PAGE  </w:instrText>
    </w:r>
    <w:r>
      <w:rPr>
        <w:rFonts w:ascii="宋体" w:eastAsia="宋体" w:hAnsi="宋体" w:hint="eastAsia"/>
        <w:sz w:val="28"/>
      </w:rPr>
      <w:fldChar w:fldCharType="separate"/>
    </w:r>
    <w:r>
      <w:rPr>
        <w:rStyle w:val="a6"/>
        <w:rFonts w:ascii="宋体" w:eastAsia="宋体" w:hAnsi="宋体" w:hint="eastAsia"/>
        <w:sz w:val="28"/>
      </w:rPr>
      <w:t>2</w:t>
    </w:r>
    <w:r>
      <w:rPr>
        <w:rFonts w:ascii="宋体" w:eastAsia="宋体" w:hAnsi="宋体" w:hint="eastAsia"/>
        <w:sz w:val="28"/>
      </w:rPr>
      <w:fldChar w:fldCharType="end"/>
    </w:r>
    <w:r>
      <w:rPr>
        <w:rStyle w:val="a6"/>
        <w:rFonts w:ascii="宋体" w:eastAsia="宋体" w:hAnsi="宋体" w:hint="eastAsia"/>
        <w:sz w:val="28"/>
      </w:rPr>
      <w:t>－</w:t>
    </w:r>
    <w:r>
      <w:rPr>
        <w:rStyle w:val="a6"/>
        <w:rFonts w:ascii="仿宋_GB2312" w:hint="eastAsia"/>
        <w:sz w:val="28"/>
      </w:rPr>
      <w:t xml:space="preserve"> </w:t>
    </w:r>
  </w:p>
  <w:p w:rsidR="00000000" w:rsidRDefault="00E46C80">
    <w:pPr>
      <w:pStyle w:val="a4"/>
      <w:ind w:right="360" w:firstLine="360"/>
      <w:rPr>
        <w:rFonts w:hint="eastAsia"/>
      </w:rPr>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6C80">
    <w:pPr>
      <w:pStyle w:val="a4"/>
      <w:pBdr>
        <w:between w:val="none" w:sz="50" w:space="0" w:color="auto"/>
      </w:pBdr>
    </w:pPr>
  </w:p>
  <w:p w:rsidR="00000000" w:rsidRDefault="00E46C80">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6C80">
    <w:pPr>
      <w:pStyle w:val="a4"/>
      <w:ind w:right="360" w:firstLine="360"/>
    </w:pPr>
    <w:r>
      <w:pict>
        <v:shapetype id="_x0000_t202" coordsize="21600,21600" o:spt="202" path="m,l,21600r21600,l21600,xe">
          <v:stroke joinstyle="miter"/>
          <v:path gradientshapeok="t" o:connecttype="rect"/>
        </v:shapetype>
        <v:shape id="文本框 7" o:spid="_x0000_s2049" type="#_x0000_t202" style="position:absolute;left:0;text-align:left;margin-left:104pt;margin-top:0;width:2in;height:2in;z-index:251658240;mso-wrap-style:none;mso-position-horizontal:outside;mso-position-horizontal-relative:margin" filled="f" stroked="f">
          <v:textbox style="mso-fit-shape-to-text:t" inset="0,0,0,0">
            <w:txbxContent>
              <w:p w:rsidR="00000000" w:rsidRDefault="00E46C80">
                <w:pPr>
                  <w:snapToGrid w:val="0"/>
                  <w:rPr>
                    <w:sz w:val="18"/>
                  </w:rPr>
                </w:pPr>
                <w:r>
                  <w:rPr>
                    <w:rStyle w:val="a6"/>
                    <w:rFonts w:ascii="宋体" w:eastAsia="宋体" w:hAnsi="宋体" w:hint="eastAsia"/>
                    <w:sz w:val="28"/>
                  </w:rPr>
                  <w:t xml:space="preserve">　</w:t>
                </w:r>
                <w:r>
                  <w:rPr>
                    <w:rStyle w:val="a6"/>
                    <w:rFonts w:ascii="宋体" w:eastAsia="宋体" w:hAnsi="宋体" w:hint="eastAsia"/>
                    <w:sz w:val="28"/>
                  </w:rPr>
                  <w:t>－</w:t>
                </w:r>
                <w:r>
                  <w:rPr>
                    <w:rFonts w:ascii="宋体" w:eastAsia="宋体" w:hAnsi="宋体" w:hint="eastAsia"/>
                    <w:sz w:val="28"/>
                  </w:rPr>
                  <w:fldChar w:fldCharType="begin"/>
                </w:r>
                <w:r>
                  <w:rPr>
                    <w:rStyle w:val="a6"/>
                    <w:rFonts w:ascii="宋体" w:eastAsia="宋体" w:hAnsi="宋体" w:hint="eastAsia"/>
                    <w:sz w:val="28"/>
                  </w:rPr>
                  <w:instrText xml:space="preserve">PAGE  </w:instrText>
                </w:r>
                <w:r>
                  <w:rPr>
                    <w:rFonts w:ascii="宋体" w:eastAsia="宋体" w:hAnsi="宋体" w:hint="eastAsia"/>
                    <w:sz w:val="28"/>
                  </w:rPr>
                  <w:fldChar w:fldCharType="separate"/>
                </w:r>
                <w:r w:rsidR="001C517E">
                  <w:rPr>
                    <w:rStyle w:val="a6"/>
                    <w:rFonts w:ascii="宋体" w:eastAsia="宋体" w:hAnsi="宋体"/>
                    <w:noProof/>
                    <w:sz w:val="28"/>
                  </w:rPr>
                  <w:t>2</w:t>
                </w:r>
                <w:r>
                  <w:rPr>
                    <w:rFonts w:ascii="宋体" w:eastAsia="宋体" w:hAnsi="宋体" w:hint="eastAsia"/>
                    <w:sz w:val="28"/>
                  </w:rPr>
                  <w:fldChar w:fldCharType="end"/>
                </w:r>
                <w:r>
                  <w:rPr>
                    <w:rStyle w:val="a6"/>
                    <w:rFonts w:ascii="宋体" w:eastAsia="宋体" w:hAnsi="宋体" w:hint="eastAsia"/>
                    <w:sz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6C80">
    <w:pPr>
      <w:pStyle w:val="a4"/>
      <w:ind w:right="360" w:firstLine="360"/>
      <w:rPr>
        <w:rFonts w:hint="eastAsia"/>
      </w:rPr>
    </w:pPr>
    <w:r>
      <w:pict>
        <v:shapetype id="_x0000_t202" coordsize="21600,21600" o:spt="202" path="m,l,21600r21600,l21600,xe">
          <v:stroke joinstyle="miter"/>
          <v:path gradientshapeok="t" o:connecttype="rect"/>
        </v:shapetype>
        <v:shape id="文本框 6" o:spid="_x0000_s2050" type="#_x0000_t202" style="position:absolute;left:0;text-align:left;margin-left:104pt;margin-top:0;width:2in;height:2in;z-index:251657216;mso-wrap-style:none;mso-position-horizontal:outside;mso-position-horizontal-relative:margin" filled="f" stroked="f">
          <v:textbox style="mso-fit-shape-to-text:t" inset="0,0,0,0">
            <w:txbxContent>
              <w:p w:rsidR="00000000" w:rsidRDefault="00E46C80">
                <w:pPr>
                  <w:pStyle w:val="a4"/>
                  <w:ind w:rightChars="100" w:right="320"/>
                </w:pPr>
                <w:r>
                  <w:rPr>
                    <w:rStyle w:val="a6"/>
                    <w:rFonts w:ascii="宋体" w:eastAsia="宋体" w:hAnsi="宋体" w:hint="eastAsia"/>
                    <w:sz w:val="28"/>
                  </w:rPr>
                  <w:t>－</w:t>
                </w:r>
                <w:r>
                  <w:rPr>
                    <w:rFonts w:ascii="宋体" w:eastAsia="宋体" w:hAnsi="宋体" w:hint="eastAsia"/>
                    <w:sz w:val="28"/>
                  </w:rPr>
                  <w:fldChar w:fldCharType="begin"/>
                </w:r>
                <w:r>
                  <w:rPr>
                    <w:rStyle w:val="a6"/>
                    <w:rFonts w:ascii="宋体" w:eastAsia="宋体" w:hAnsi="宋体" w:hint="eastAsia"/>
                    <w:sz w:val="28"/>
                  </w:rPr>
                  <w:instrText xml:space="preserve">PAGE  </w:instrText>
                </w:r>
                <w:r>
                  <w:rPr>
                    <w:rFonts w:ascii="宋体" w:eastAsia="宋体" w:hAnsi="宋体" w:hint="eastAsia"/>
                    <w:sz w:val="28"/>
                  </w:rPr>
                  <w:fldChar w:fldCharType="separate"/>
                </w:r>
                <w:r w:rsidR="001C517E">
                  <w:rPr>
                    <w:rStyle w:val="a6"/>
                    <w:rFonts w:ascii="宋体" w:eastAsia="宋体" w:hAnsi="宋体"/>
                    <w:noProof/>
                    <w:sz w:val="28"/>
                  </w:rPr>
                  <w:t>1</w:t>
                </w:r>
                <w:r>
                  <w:rPr>
                    <w:rFonts w:ascii="宋体" w:eastAsia="宋体" w:hAnsi="宋体" w:hint="eastAsia"/>
                    <w:sz w:val="28"/>
                  </w:rPr>
                  <w:fldChar w:fldCharType="end"/>
                </w:r>
                <w:r>
                  <w:rPr>
                    <w:rStyle w:val="a6"/>
                    <w:rFonts w:ascii="宋体" w:eastAsia="宋体" w:hAnsi="宋体" w:hint="eastAsia"/>
                    <w:sz w:val="28"/>
                  </w:rPr>
                  <w:t>－</w:t>
                </w:r>
                <w:r>
                  <w:rPr>
                    <w:rStyle w:val="a6"/>
                    <w:rFonts w:ascii="仿宋_GB2312" w:hint="eastAsia"/>
                    <w:sz w:val="28"/>
                  </w:rPr>
                  <w:t xml:space="preserve"> </w:t>
                </w:r>
              </w:p>
            </w:txbxContent>
          </v:textbox>
          <w10:wrap anchorx="margin"/>
        </v:shape>
      </w:pic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80" w:rsidRDefault="00E46C80">
      <w:r>
        <w:separator/>
      </w:r>
    </w:p>
  </w:footnote>
  <w:footnote w:type="continuationSeparator" w:id="0">
    <w:p w:rsidR="00E46C80" w:rsidRDefault="00E46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E" w:rsidRDefault="001C51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E" w:rsidRDefault="001C517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6C8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readOnly" w:enforcement="0"/>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911AF5"/>
    <w:rsid w:val="001C517E"/>
    <w:rsid w:val="00E46C80"/>
    <w:rsid w:val="2ACB1DD1"/>
    <w:rsid w:val="2D1C4DE6"/>
    <w:rsid w:val="35911AF5"/>
    <w:rsid w:val="3CEB78E2"/>
    <w:rsid w:val="3DDB4E76"/>
    <w:rsid w:val="3FCF2332"/>
    <w:rsid w:val="4520242F"/>
    <w:rsid w:val="57E7F23A"/>
    <w:rsid w:val="59A21114"/>
    <w:rsid w:val="5FE9E361"/>
    <w:rsid w:val="5FEC893D"/>
    <w:rsid w:val="608F26C4"/>
    <w:rsid w:val="61F6A48E"/>
    <w:rsid w:val="729832C9"/>
    <w:rsid w:val="73FD0C16"/>
    <w:rsid w:val="745A80EF"/>
    <w:rsid w:val="77AB45B1"/>
    <w:rsid w:val="7AF4E36A"/>
    <w:rsid w:val="7DB6A15C"/>
    <w:rsid w:val="7DBB7709"/>
    <w:rsid w:val="7DBC041A"/>
    <w:rsid w:val="7F7F833C"/>
    <w:rsid w:val="7FEE440D"/>
    <w:rsid w:val="93F723F1"/>
    <w:rsid w:val="ACF6A182"/>
    <w:rsid w:val="B777F029"/>
    <w:rsid w:val="BBD7DF28"/>
    <w:rsid w:val="DBB95355"/>
    <w:rsid w:val="DBEF8962"/>
    <w:rsid w:val="ED3C1257"/>
    <w:rsid w:val="EEFF2936"/>
    <w:rsid w:val="EFFE4EE0"/>
    <w:rsid w:val="F3D8C300"/>
    <w:rsid w:val="F7FF00C4"/>
    <w:rsid w:val="F87CD354"/>
    <w:rsid w:val="FEEE3526"/>
    <w:rsid w:val="FFECB7F7"/>
    <w:rsid w:val="FFF55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DejaVu Sans"/>
      <w:kern w:val="2"/>
      <w:sz w:val="32"/>
    </w:rPr>
  </w:style>
  <w:style w:type="character" w:default="1" w:styleId="a0">
    <w:name w:val="Default Paragraph Font"/>
    <w:link w:val="Char1CharCharChar"/>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customStyle="1" w:styleId="Char1CharCharChar">
    <w:name w:val=" Char1 Char Char Char"/>
    <w:basedOn w:val="a"/>
    <w:link w:val="a0"/>
    <w:qFormat/>
  </w:style>
  <w:style w:type="character" w:styleId="a6">
    <w:name w:val="page number"/>
    <w:basedOn w:val="a0"/>
    <w:qFormat/>
  </w:style>
  <w:style w:type="paragraph" w:customStyle="1" w:styleId="Char">
    <w:name w:val="Char"/>
    <w:basedOn w:val="a"/>
    <w:qFormat/>
    <w:pPr>
      <w:widowControl/>
      <w:spacing w:line="360" w:lineRule="auto"/>
      <w:jc w:val="left"/>
    </w:pPr>
  </w:style>
  <w:style w:type="paragraph" w:customStyle="1" w:styleId="Style3">
    <w:name w:val="_Style 3"/>
    <w:basedOn w:val="a"/>
    <w:qFormat/>
    <w:pPr>
      <w:widowControl/>
      <w:spacing w:after="160" w:line="240" w:lineRule="exact"/>
      <w:jc w:val="left"/>
    </w:pPr>
  </w:style>
  <w:style w:type="paragraph" w:customStyle="1" w:styleId="CharCharCharCharCharCharCharCharCharCharCharCharCharCharCharChar">
    <w:name w:val="Char Char Char Char Char Char Char Char Char Char Char Char Char Char Char Char"/>
    <w:basedOn w:val="a"/>
    <w:qFormat/>
    <w:pPr>
      <w:tabs>
        <w:tab w:val="left" w:pos="360"/>
      </w:tabs>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jcbg.gj.pro:80/ecoa/getFormQRCode.page?bizId=-62fa636d:16a57c52b24:c81-td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http://jcbg.gj.pro:80/ecoa/getFormQRCode.page?bizId=-320a3cdc:167e5a0525b:-642c-tdc"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2&#21150;&#20214;\2018\6.25&#27827;&#21335;&#30465;&#38498;&#30740;&#31350;&#23460;&#31934;&#40635;&#30446;&#24405;&#33021;&#21542;&#20316;&#20026;&#27602;&#21697;&#30340;&#20381;&#25454;\&#31614;&#21457;\&#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红头.dot</Template>
  <TotalTime>1</TotalTime>
  <Pages>4</Pages>
  <Words>145</Words>
  <Characters>828</Characters>
  <Application>Microsoft Office Word</Application>
  <DocSecurity>0</DocSecurity>
  <PresentationFormat/>
  <Lines>6</Lines>
  <Paragraphs>1</Paragraphs>
  <Slides>0</Slides>
  <Notes>0</Notes>
  <HiddenSlides>0</HiddenSlides>
  <MMClips>0</MMClips>
  <ScaleCrop>false</ScaleCrop>
  <Company>Newdaxie</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宋丹</dc:creator>
  <cp:lastModifiedBy>Zhanglb</cp:lastModifiedBy>
  <cp:revision>2</cp:revision>
  <dcterms:created xsi:type="dcterms:W3CDTF">2023-10-28T04:06:00Z</dcterms:created>
  <dcterms:modified xsi:type="dcterms:W3CDTF">2023-10-28T04:06:00Z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