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09" w:rsidRPr="00114761" w:rsidRDefault="00344409" w:rsidP="00114761">
      <w:pPr>
        <w:pStyle w:val="a6"/>
        <w:spacing w:line="500" w:lineRule="exact"/>
        <w:rPr>
          <w:rFonts w:ascii="微软雅黑" w:eastAsia="微软雅黑" w:hAnsi="微软雅黑" w:hint="default"/>
          <w:color w:val="FF0000"/>
          <w:sz w:val="40"/>
          <w:szCs w:val="40"/>
        </w:rPr>
      </w:pPr>
      <w:bookmarkStart w:id="0" w:name="_GoBack"/>
      <w:bookmarkEnd w:id="0"/>
      <w:r w:rsidRPr="00114761">
        <w:rPr>
          <w:rFonts w:ascii="微软雅黑" w:eastAsia="微软雅黑" w:hAnsi="微软雅黑"/>
          <w:color w:val="FF0000"/>
          <w:sz w:val="40"/>
          <w:szCs w:val="40"/>
        </w:rPr>
        <w:t>中华人民共和国最高人民法院</w:t>
      </w:r>
    </w:p>
    <w:p w:rsidR="00344409" w:rsidRPr="00114761" w:rsidRDefault="00344409" w:rsidP="00114761">
      <w:pPr>
        <w:pStyle w:val="a6"/>
        <w:spacing w:line="500" w:lineRule="exact"/>
        <w:rPr>
          <w:rFonts w:ascii="微软雅黑" w:eastAsia="微软雅黑" w:hAnsi="微软雅黑" w:hint="default"/>
          <w:color w:val="FF0000"/>
          <w:sz w:val="40"/>
          <w:szCs w:val="40"/>
        </w:rPr>
      </w:pPr>
      <w:r w:rsidRPr="00114761">
        <w:rPr>
          <w:rFonts w:ascii="微软雅黑" w:eastAsia="微软雅黑" w:hAnsi="微软雅黑"/>
          <w:color w:val="FF0000"/>
          <w:sz w:val="40"/>
          <w:szCs w:val="40"/>
        </w:rPr>
        <w:t>公    告</w:t>
      </w:r>
    </w:p>
    <w:p w:rsidR="00344409" w:rsidRPr="00344409" w:rsidRDefault="00344409" w:rsidP="00344409">
      <w:pPr>
        <w:pStyle w:val="ab"/>
        <w:spacing w:line="240" w:lineRule="exact"/>
        <w:ind w:firstLine="440"/>
        <w:rPr>
          <w:rFonts w:ascii="微软雅黑" w:eastAsia="微软雅黑" w:hAnsi="微软雅黑" w:cs="宋体"/>
          <w:sz w:val="22"/>
          <w:szCs w:val="22"/>
        </w:rPr>
      </w:pPr>
    </w:p>
    <w:p w:rsidR="00344409" w:rsidRPr="00344409" w:rsidRDefault="00344409" w:rsidP="00344409">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最高人民法院《关于审理拒不支付劳动报酬刑事案件适用法律若干问题的解释》已于2013年1月14日由最高人民法院审判委员会第1567次会议通过，现予公布，自2013年1月23日起施行。</w:t>
      </w:r>
    </w:p>
    <w:p w:rsidR="00344409" w:rsidRPr="00344409" w:rsidRDefault="00344409" w:rsidP="00344409">
      <w:pPr>
        <w:pStyle w:val="ab"/>
        <w:spacing w:line="240" w:lineRule="exact"/>
        <w:ind w:firstLine="440"/>
        <w:rPr>
          <w:rFonts w:ascii="微软雅黑" w:eastAsia="微软雅黑" w:hAnsi="微软雅黑" w:cs="宋体"/>
          <w:sz w:val="22"/>
          <w:szCs w:val="22"/>
        </w:rPr>
      </w:pPr>
    </w:p>
    <w:p w:rsidR="00156250" w:rsidRDefault="00344409" w:rsidP="00344409">
      <w:pPr>
        <w:pStyle w:val="ab"/>
        <w:spacing w:line="240" w:lineRule="exact"/>
        <w:ind w:firstLine="440"/>
        <w:rPr>
          <w:rFonts w:ascii="微软雅黑" w:eastAsia="微软雅黑" w:hAnsi="微软雅黑" w:cs="宋体"/>
          <w:sz w:val="22"/>
          <w:szCs w:val="22"/>
        </w:rPr>
      </w:pPr>
      <w:r>
        <w:rPr>
          <w:rFonts w:ascii="微软雅黑" w:eastAsia="微软雅黑" w:hAnsi="微软雅黑" w:hint="eastAsia"/>
          <w:sz w:val="22"/>
          <w:szCs w:val="22"/>
        </w:rPr>
        <w:t xml:space="preserve">                                                                        </w:t>
      </w:r>
      <w:r w:rsidRPr="00344409">
        <w:rPr>
          <w:rFonts w:ascii="微软雅黑" w:eastAsia="微软雅黑" w:hAnsi="微软雅黑" w:hint="eastAsia"/>
          <w:sz w:val="22"/>
          <w:szCs w:val="22"/>
        </w:rPr>
        <w:t>2013年1月16</w:t>
      </w:r>
      <w:r>
        <w:rPr>
          <w:rFonts w:ascii="微软雅黑" w:eastAsia="微软雅黑" w:hAnsi="微软雅黑" w:hint="eastAsia"/>
          <w:sz w:val="22"/>
          <w:szCs w:val="22"/>
        </w:rPr>
        <w:t>日</w:t>
      </w:r>
    </w:p>
    <w:p w:rsidR="00156250" w:rsidRPr="00344409" w:rsidRDefault="00156250" w:rsidP="00344409">
      <w:pPr>
        <w:pStyle w:val="ab"/>
        <w:spacing w:line="240" w:lineRule="exact"/>
        <w:ind w:firstLine="440"/>
        <w:rPr>
          <w:rFonts w:ascii="微软雅黑" w:eastAsia="微软雅黑" w:hAnsi="微软雅黑" w:cs="宋体"/>
          <w:sz w:val="22"/>
          <w:szCs w:val="22"/>
        </w:rPr>
      </w:pPr>
    </w:p>
    <w:p w:rsidR="00156250" w:rsidRPr="00114761" w:rsidRDefault="00695AF1" w:rsidP="00344409">
      <w:pPr>
        <w:pStyle w:val="a6"/>
        <w:spacing w:line="500" w:lineRule="exact"/>
        <w:rPr>
          <w:rFonts w:ascii="微软雅黑" w:eastAsia="微软雅黑" w:hAnsi="微软雅黑" w:hint="default"/>
          <w:b/>
          <w:color w:val="7030A0"/>
          <w:sz w:val="28"/>
          <w:szCs w:val="28"/>
        </w:rPr>
      </w:pPr>
      <w:r w:rsidRPr="00114761">
        <w:rPr>
          <w:rFonts w:ascii="微软雅黑" w:eastAsia="微软雅黑" w:hAnsi="微软雅黑"/>
          <w:b/>
          <w:color w:val="7030A0"/>
          <w:sz w:val="28"/>
          <w:szCs w:val="28"/>
        </w:rPr>
        <w:t>最高人民法院关于审理拒不支付劳动报酬刑事案件适用法律若干问题的解释</w:t>
      </w:r>
    </w:p>
    <w:p w:rsidR="00156250" w:rsidRPr="00344409" w:rsidRDefault="00156250" w:rsidP="00114761">
      <w:pPr>
        <w:pStyle w:val="ab"/>
        <w:spacing w:line="240" w:lineRule="exact"/>
        <w:ind w:firstLine="440"/>
        <w:rPr>
          <w:rFonts w:ascii="微软雅黑" w:eastAsia="微软雅黑" w:hAnsi="微软雅黑" w:cs="宋体"/>
          <w:sz w:val="22"/>
          <w:szCs w:val="22"/>
        </w:rPr>
      </w:pPr>
    </w:p>
    <w:p w:rsidR="00156250" w:rsidRPr="00344409" w:rsidRDefault="00695AF1" w:rsidP="00114761">
      <w:pPr>
        <w:pStyle w:val="af2"/>
        <w:spacing w:line="240" w:lineRule="exact"/>
        <w:rPr>
          <w:rFonts w:ascii="微软雅黑" w:eastAsia="微软雅黑" w:hAnsi="微软雅黑"/>
          <w:sz w:val="22"/>
          <w:szCs w:val="22"/>
        </w:rPr>
      </w:pPr>
      <w:r w:rsidRPr="00344409">
        <w:rPr>
          <w:rFonts w:ascii="微软雅黑" w:eastAsia="微软雅黑" w:hAnsi="微软雅黑"/>
          <w:sz w:val="22"/>
          <w:szCs w:val="22"/>
        </w:rPr>
        <w:t>法释〔2013〕3号</w:t>
      </w:r>
    </w:p>
    <w:p w:rsidR="00156250" w:rsidRPr="00344409" w:rsidRDefault="00156250" w:rsidP="00114761">
      <w:pPr>
        <w:pStyle w:val="ab"/>
        <w:spacing w:line="240" w:lineRule="exact"/>
        <w:ind w:firstLine="440"/>
        <w:rPr>
          <w:rFonts w:ascii="微软雅黑" w:eastAsia="微软雅黑" w:hAnsi="微软雅黑" w:cs="宋体"/>
          <w:sz w:val="22"/>
          <w:szCs w:val="22"/>
        </w:rPr>
      </w:pPr>
    </w:p>
    <w:p w:rsidR="00156250" w:rsidRPr="00344409" w:rsidRDefault="00695AF1" w:rsidP="00114761">
      <w:pPr>
        <w:pStyle w:val="af0"/>
        <w:spacing w:line="240" w:lineRule="exact"/>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2013年1月14日</w:t>
      </w:r>
      <w:r w:rsidRPr="00344409">
        <w:rPr>
          <w:rFonts w:ascii="微软雅黑" w:eastAsia="微软雅黑" w:hAnsi="微软雅黑" w:hint="eastAsia"/>
          <w:sz w:val="22"/>
          <w:szCs w:val="22"/>
        </w:rPr>
        <w:t>最高人民法院审判委员会第</w:t>
      </w:r>
      <w:r w:rsidRPr="00344409">
        <w:rPr>
          <w:rFonts w:ascii="微软雅黑" w:eastAsia="微软雅黑" w:hAnsi="微软雅黑"/>
          <w:sz w:val="22"/>
          <w:szCs w:val="22"/>
        </w:rPr>
        <w:t>1567次会议通过　2013年1月16日最高人民法院公告公布　自</w:t>
      </w:r>
      <w:r w:rsidR="00344409">
        <w:rPr>
          <w:rFonts w:ascii="微软雅黑" w:eastAsia="微软雅黑" w:hAnsi="微软雅黑" w:hint="eastAsia"/>
          <w:sz w:val="22"/>
          <w:szCs w:val="22"/>
        </w:rPr>
        <w:t xml:space="preserve"> </w:t>
      </w:r>
      <w:r w:rsidRPr="00344409">
        <w:rPr>
          <w:rFonts w:ascii="微软雅黑" w:eastAsia="微软雅黑" w:hAnsi="微软雅黑"/>
          <w:color w:val="C00000"/>
          <w:sz w:val="22"/>
          <w:szCs w:val="22"/>
        </w:rPr>
        <w:t>2013年1月23日</w:t>
      </w:r>
      <w:r w:rsidR="00344409">
        <w:rPr>
          <w:rFonts w:ascii="微软雅黑" w:eastAsia="微软雅黑" w:hAnsi="微软雅黑" w:hint="eastAsia"/>
          <w:color w:val="C00000"/>
          <w:sz w:val="22"/>
          <w:szCs w:val="22"/>
        </w:rPr>
        <w:t xml:space="preserve"> </w:t>
      </w:r>
      <w:r w:rsidRPr="00344409">
        <w:rPr>
          <w:rFonts w:ascii="微软雅黑" w:eastAsia="微软雅黑" w:hAnsi="微软雅黑"/>
          <w:sz w:val="22"/>
          <w:szCs w:val="22"/>
        </w:rPr>
        <w:t>起施行</w:t>
      </w:r>
      <w:r w:rsidRPr="00344409">
        <w:rPr>
          <w:rFonts w:ascii="微软雅黑" w:eastAsia="微软雅黑" w:hAnsi="微软雅黑" w:hint="eastAsia"/>
          <w:sz w:val="22"/>
          <w:szCs w:val="22"/>
        </w:rPr>
        <w:t>）</w:t>
      </w:r>
    </w:p>
    <w:p w:rsidR="00156250" w:rsidRPr="00344409" w:rsidRDefault="00156250" w:rsidP="00114761">
      <w:pPr>
        <w:pStyle w:val="ab"/>
        <w:spacing w:line="240" w:lineRule="exact"/>
        <w:ind w:firstLine="440"/>
        <w:rPr>
          <w:rFonts w:ascii="微软雅黑" w:eastAsia="微软雅黑" w:hAnsi="微软雅黑" w:cs="宋体"/>
          <w:sz w:val="22"/>
          <w:szCs w:val="22"/>
        </w:rPr>
      </w:pP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sz w:val="22"/>
          <w:szCs w:val="22"/>
        </w:rPr>
        <w:t>为依法惩治拒不支付劳动报酬犯罪</w:t>
      </w:r>
      <w:r w:rsidRPr="00344409">
        <w:rPr>
          <w:rFonts w:ascii="微软雅黑" w:eastAsia="微软雅黑" w:hAnsi="微软雅黑" w:hint="eastAsia"/>
          <w:sz w:val="22"/>
          <w:szCs w:val="22"/>
        </w:rPr>
        <w:t>，</w:t>
      </w:r>
      <w:r w:rsidRPr="00344409">
        <w:rPr>
          <w:rFonts w:ascii="微软雅黑" w:eastAsia="微软雅黑" w:hAnsi="微软雅黑"/>
          <w:sz w:val="22"/>
          <w:szCs w:val="22"/>
        </w:rPr>
        <w:t>维护劳动者的合法权益</w:t>
      </w:r>
      <w:r w:rsidRPr="00344409">
        <w:rPr>
          <w:rFonts w:ascii="微软雅黑" w:eastAsia="微软雅黑" w:hAnsi="微软雅黑" w:hint="eastAsia"/>
          <w:sz w:val="22"/>
          <w:szCs w:val="22"/>
        </w:rPr>
        <w:t>，</w:t>
      </w:r>
      <w:r w:rsidRPr="00344409">
        <w:rPr>
          <w:rFonts w:ascii="微软雅黑" w:eastAsia="微软雅黑" w:hAnsi="微软雅黑"/>
          <w:sz w:val="22"/>
          <w:szCs w:val="22"/>
        </w:rPr>
        <w:t>根据《中华人民共和国刑法》有关规定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现就办理此类刑事案件适用法律的若干问题解释如下：</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第一条</w:t>
      </w:r>
      <w:r w:rsidRPr="00344409">
        <w:rPr>
          <w:rFonts w:ascii="微软雅黑" w:eastAsia="微软雅黑" w:hAnsi="微软雅黑"/>
          <w:sz w:val="22"/>
          <w:szCs w:val="22"/>
        </w:rPr>
        <w:t xml:space="preserve">　劳动者依照《中华人民共和国劳动法》和《中华人民共和国劳动合同法》等法律的规定应得的劳动报酬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包括工资、奖金、津贴、补贴、延长工作时间的工资报酬及特殊情况下支付的工资等</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应当认定为刑法第二百七十六条之一第</w:t>
      </w:r>
      <w:r w:rsidRPr="00344409">
        <w:rPr>
          <w:rFonts w:ascii="微软雅黑" w:eastAsia="微软雅黑" w:hAnsi="微软雅黑" w:hint="eastAsia"/>
          <w:sz w:val="22"/>
          <w:szCs w:val="22"/>
        </w:rPr>
        <w:t>一款规定的“劳动者的劳动报酬”。</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第二条</w:t>
      </w:r>
      <w:r w:rsidRPr="00344409">
        <w:rPr>
          <w:rFonts w:ascii="微软雅黑" w:eastAsia="微软雅黑" w:hAnsi="微软雅黑"/>
          <w:sz w:val="22"/>
          <w:szCs w:val="22"/>
        </w:rPr>
        <w:t xml:space="preserve">　以逃避支付劳动者的劳动报酬为目的</w:t>
      </w:r>
      <w:r w:rsidRPr="00344409">
        <w:rPr>
          <w:rFonts w:ascii="微软雅黑" w:eastAsia="微软雅黑" w:hAnsi="微软雅黑" w:hint="eastAsia"/>
          <w:sz w:val="22"/>
          <w:szCs w:val="22"/>
        </w:rPr>
        <w:t>，</w:t>
      </w:r>
      <w:r w:rsidRPr="00344409">
        <w:rPr>
          <w:rFonts w:ascii="微软雅黑" w:eastAsia="微软雅黑" w:hAnsi="微软雅黑"/>
          <w:sz w:val="22"/>
          <w:szCs w:val="22"/>
        </w:rPr>
        <w:t>具有下列情形之一的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应当认定为刑法第二百七十六条之一第一款规定的“以转移财产、逃匿等方法逃避支付劳动者的劳动报酬”：</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一</w:t>
      </w:r>
      <w:r w:rsidRPr="00344409">
        <w:rPr>
          <w:rFonts w:ascii="微软雅黑" w:eastAsia="微软雅黑" w:hAnsi="微软雅黑" w:hint="eastAsia"/>
          <w:sz w:val="22"/>
          <w:szCs w:val="22"/>
        </w:rPr>
        <w:t>）</w:t>
      </w:r>
      <w:r w:rsidRPr="00344409">
        <w:rPr>
          <w:rFonts w:ascii="微软雅黑" w:eastAsia="微软雅黑" w:hAnsi="微软雅黑"/>
          <w:sz w:val="22"/>
          <w:szCs w:val="22"/>
        </w:rPr>
        <w:t>隐匿财产、恶意清偿、虚构债务、虚假破产、虚假倒闭或者以其他方法转移、处分财产的；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二</w:t>
      </w:r>
      <w:r w:rsidRPr="00344409">
        <w:rPr>
          <w:rFonts w:ascii="微软雅黑" w:eastAsia="微软雅黑" w:hAnsi="微软雅黑" w:hint="eastAsia"/>
          <w:sz w:val="22"/>
          <w:szCs w:val="22"/>
        </w:rPr>
        <w:t>）</w:t>
      </w:r>
      <w:r w:rsidRPr="00344409">
        <w:rPr>
          <w:rFonts w:ascii="微软雅黑" w:eastAsia="微软雅黑" w:hAnsi="微软雅黑"/>
          <w:sz w:val="22"/>
          <w:szCs w:val="22"/>
        </w:rPr>
        <w:t>逃跑、藏匿的；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三</w:t>
      </w:r>
      <w:r w:rsidRPr="00344409">
        <w:rPr>
          <w:rFonts w:ascii="微软雅黑" w:eastAsia="微软雅黑" w:hAnsi="微软雅黑" w:hint="eastAsia"/>
          <w:sz w:val="22"/>
          <w:szCs w:val="22"/>
        </w:rPr>
        <w:t>）</w:t>
      </w:r>
      <w:r w:rsidRPr="00344409">
        <w:rPr>
          <w:rFonts w:ascii="微软雅黑" w:eastAsia="微软雅黑" w:hAnsi="微软雅黑"/>
          <w:sz w:val="22"/>
          <w:szCs w:val="22"/>
        </w:rPr>
        <w:t>隐匿、销毁或者篡改账目、职工名册、工资支付记录、考勤记录等与劳动报酬相关的材料的；</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四</w:t>
      </w:r>
      <w:r w:rsidRPr="00344409">
        <w:rPr>
          <w:rFonts w:ascii="微软雅黑" w:eastAsia="微软雅黑" w:hAnsi="微软雅黑" w:hint="eastAsia"/>
          <w:sz w:val="22"/>
          <w:szCs w:val="22"/>
        </w:rPr>
        <w:t>）</w:t>
      </w:r>
      <w:r w:rsidRPr="00344409">
        <w:rPr>
          <w:rFonts w:ascii="微软雅黑" w:eastAsia="微软雅黑" w:hAnsi="微软雅黑"/>
          <w:sz w:val="22"/>
          <w:szCs w:val="22"/>
        </w:rPr>
        <w:t>以其他方法逃避支付劳动报酬的。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第三条</w:t>
      </w:r>
      <w:r w:rsidRPr="00344409">
        <w:rPr>
          <w:rFonts w:ascii="微软雅黑" w:eastAsia="微软雅黑" w:hAnsi="微软雅黑"/>
          <w:sz w:val="22"/>
          <w:szCs w:val="22"/>
        </w:rPr>
        <w:t xml:space="preserve">　具有下列情形之一的</w:t>
      </w:r>
      <w:r w:rsidRPr="00344409">
        <w:rPr>
          <w:rFonts w:ascii="微软雅黑" w:eastAsia="微软雅黑" w:hAnsi="微软雅黑" w:hint="eastAsia"/>
          <w:sz w:val="22"/>
          <w:szCs w:val="22"/>
        </w:rPr>
        <w:t>，应当认定为刑法第二百七十六条之一第一款规定的“数额较大”：</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（一）拒不支付一名劳动者三个月以上的劳动报酬且数额在五千元至二万元以上的；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（二）拒不支付十名以上劳动者的劳动报酬且数额累计在三万元至十万元以上的。</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各省、自治区、直辖市高级人民法院可以根据本地区经济社会发展状况，在前款规定的数额幅度内，研究确定本地区执行的具体数额标准，报最高人民法院备案。</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第四条</w:t>
      </w:r>
      <w:r w:rsidRPr="00344409">
        <w:rPr>
          <w:rFonts w:ascii="微软雅黑" w:eastAsia="微软雅黑" w:hAnsi="微软雅黑"/>
          <w:sz w:val="22"/>
          <w:szCs w:val="22"/>
        </w:rPr>
        <w:t xml:space="preserve">　经人力资源社会保障部门或者政府其他有关部门依法以限期整改指令书、行政处理决定书等文书责令支付劳动者的劳动报酬后</w:t>
      </w:r>
      <w:r w:rsidRPr="00344409">
        <w:rPr>
          <w:rFonts w:ascii="微软雅黑" w:eastAsia="微软雅黑" w:hAnsi="微软雅黑" w:hint="eastAsia"/>
          <w:sz w:val="22"/>
          <w:szCs w:val="22"/>
        </w:rPr>
        <w:t>，</w:t>
      </w:r>
      <w:r w:rsidRPr="00344409">
        <w:rPr>
          <w:rFonts w:ascii="微软雅黑" w:eastAsia="微软雅黑" w:hAnsi="微软雅黑"/>
          <w:sz w:val="22"/>
          <w:szCs w:val="22"/>
        </w:rPr>
        <w:t>在指定的</w:t>
      </w:r>
      <w:r w:rsidRPr="00344409">
        <w:rPr>
          <w:rFonts w:ascii="微软雅黑" w:eastAsia="微软雅黑" w:hAnsi="微软雅黑" w:hint="eastAsia"/>
          <w:sz w:val="22"/>
          <w:szCs w:val="22"/>
        </w:rPr>
        <w:t>期限内仍不支付的，应当认定为刑法第二百七十六条之一第一款规定的“经政府有关部门责令支付仍不支付”，但有证据证明行为人有正当理由未知悉责令支付或者未及时支付劳动报酬的除外。</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行为人逃匿，无法将责令支付文书送交其本人、同住成年家属或者所在单位负责收件的人的，如果有关部门已通过在行为人的住所地、生产经营场所等地张贴责令支付文书等方式责令支付，并采用拍照、录像等方式记录的，应当视为“经政府有关部门责令支付”。</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第五条</w:t>
      </w:r>
      <w:r w:rsidRPr="00344409">
        <w:rPr>
          <w:rFonts w:ascii="微软雅黑" w:eastAsia="微软雅黑" w:hAnsi="微软雅黑"/>
          <w:sz w:val="22"/>
          <w:szCs w:val="22"/>
        </w:rPr>
        <w:t xml:space="preserve">　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符合本解释第三条的规定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并具有下列情形之一的</w:t>
      </w:r>
      <w:r w:rsidRPr="00344409">
        <w:rPr>
          <w:rFonts w:ascii="微软雅黑" w:eastAsia="微软雅黑" w:hAnsi="微软雅黑" w:hint="eastAsia"/>
          <w:sz w:val="22"/>
          <w:szCs w:val="22"/>
        </w:rPr>
        <w:t>，应当认定为刑法第二百七十六条之一第一款规定的“造成严重后果”：</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（一）造成劳动者或者其被赡养人、被扶养人、被抚养人的基本生活受到严重影响、重大疾病无法及时医治或者失学的；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（二）对要求支付劳动报酬的劳动者使用暴力或者进行暴力威胁的；</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（三）造成其他严重后果的。</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第六条</w:t>
      </w:r>
      <w:r w:rsidRPr="00344409">
        <w:rPr>
          <w:rFonts w:ascii="微软雅黑" w:eastAsia="微软雅黑" w:hAnsi="微软雅黑"/>
          <w:sz w:val="22"/>
          <w:szCs w:val="22"/>
        </w:rPr>
        <w:t xml:space="preserve">　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尚未造成严重后果</w:t>
      </w:r>
      <w:r w:rsidRPr="00344409">
        <w:rPr>
          <w:rFonts w:ascii="微软雅黑" w:eastAsia="微软雅黑" w:hAnsi="微软雅黑" w:hint="eastAsia"/>
          <w:sz w:val="22"/>
          <w:szCs w:val="22"/>
        </w:rPr>
        <w:t>，</w:t>
      </w:r>
      <w:r w:rsidRPr="00344409">
        <w:rPr>
          <w:rFonts w:ascii="微软雅黑" w:eastAsia="微软雅黑" w:hAnsi="微软雅黑"/>
          <w:sz w:val="22"/>
          <w:szCs w:val="22"/>
        </w:rPr>
        <w:t>在刑事立案前支付劳动者的劳动报酬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并依法承担相应赔偿责任的</w:t>
      </w:r>
      <w:r w:rsidRPr="00344409">
        <w:rPr>
          <w:rFonts w:ascii="微软雅黑" w:eastAsia="微软雅黑" w:hAnsi="微软雅黑" w:hint="eastAsia"/>
          <w:sz w:val="22"/>
          <w:szCs w:val="22"/>
        </w:rPr>
        <w:t>，</w:t>
      </w:r>
      <w:r w:rsidRPr="00344409">
        <w:rPr>
          <w:rFonts w:ascii="微软雅黑" w:eastAsia="微软雅黑" w:hAnsi="微软雅黑"/>
          <w:sz w:val="22"/>
          <w:szCs w:val="22"/>
        </w:rPr>
        <w:t>可以认定为情节显著轻微危害不大</w:t>
      </w:r>
      <w:r w:rsidRPr="00344409">
        <w:rPr>
          <w:rFonts w:ascii="微软雅黑" w:eastAsia="微软雅黑" w:hAnsi="微软雅黑" w:hint="eastAsia"/>
          <w:sz w:val="22"/>
          <w:szCs w:val="22"/>
        </w:rPr>
        <w:t>，</w:t>
      </w:r>
      <w:r w:rsidRPr="00344409">
        <w:rPr>
          <w:rFonts w:ascii="微软雅黑" w:eastAsia="微软雅黑" w:hAnsi="微软雅黑"/>
          <w:sz w:val="22"/>
          <w:szCs w:val="22"/>
        </w:rPr>
        <w:t>不认为是犯罪；在提起公诉前支付劳动者的劳动报酬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并依法承担相应赔偿责任的</w:t>
      </w:r>
      <w:r w:rsidRPr="00344409">
        <w:rPr>
          <w:rFonts w:ascii="微软雅黑" w:eastAsia="微软雅黑" w:hAnsi="微软雅黑" w:hint="eastAsia"/>
          <w:sz w:val="22"/>
          <w:szCs w:val="22"/>
        </w:rPr>
        <w:t>，</w:t>
      </w:r>
      <w:r w:rsidRPr="00344409">
        <w:rPr>
          <w:rFonts w:ascii="微软雅黑" w:eastAsia="微软雅黑" w:hAnsi="微软雅黑"/>
          <w:sz w:val="22"/>
          <w:szCs w:val="22"/>
        </w:rPr>
        <w:t>可</w:t>
      </w:r>
      <w:r w:rsidRPr="00344409">
        <w:rPr>
          <w:rFonts w:ascii="微软雅黑" w:eastAsia="微软雅黑" w:hAnsi="微软雅黑" w:hint="eastAsia"/>
          <w:sz w:val="22"/>
          <w:szCs w:val="22"/>
        </w:rPr>
        <w:t>以减轻或者免除刑事处罚；在一审宣判前支付劳动者的劳动报酬，并依法承担相应赔偿责任的，可以从轻处罚。</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对于免除刑事处罚的，可以根据案件的不同情况，予以训诫、责令具结悔过或者赔礼道歉。</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拒不支付劳动者的劳动报酬，造成严重后果，但在宣判前支付劳动者的劳动报酬，并依法承担相应赔偿责任的，可以酌情从宽处罚。</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第七条</w:t>
      </w:r>
      <w:r w:rsidRPr="00344409">
        <w:rPr>
          <w:rFonts w:ascii="微软雅黑" w:eastAsia="微软雅黑" w:hAnsi="微软雅黑"/>
          <w:sz w:val="22"/>
          <w:szCs w:val="22"/>
        </w:rPr>
        <w:t xml:space="preserve">　不具备用工主体资格的单位或者个人</w:t>
      </w:r>
      <w:r w:rsidRPr="00344409">
        <w:rPr>
          <w:rFonts w:ascii="微软雅黑" w:eastAsia="微软雅黑" w:hAnsi="微软雅黑" w:hint="eastAsia"/>
          <w:sz w:val="22"/>
          <w:szCs w:val="22"/>
        </w:rPr>
        <w:t>，</w:t>
      </w:r>
      <w:r w:rsidRPr="00344409">
        <w:rPr>
          <w:rFonts w:ascii="微软雅黑" w:eastAsia="微软雅黑" w:hAnsi="微软雅黑"/>
          <w:sz w:val="22"/>
          <w:szCs w:val="22"/>
        </w:rPr>
        <w:t>违法用工且拒不支付劳动者的劳动报酬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数额较大</w:t>
      </w:r>
      <w:r w:rsidRPr="00344409">
        <w:rPr>
          <w:rFonts w:ascii="微软雅黑" w:eastAsia="微软雅黑" w:hAnsi="微软雅黑" w:hint="eastAsia"/>
          <w:sz w:val="22"/>
          <w:szCs w:val="22"/>
        </w:rPr>
        <w:t>，</w:t>
      </w:r>
      <w:r w:rsidRPr="00344409">
        <w:rPr>
          <w:rFonts w:ascii="微软雅黑" w:eastAsia="微软雅黑" w:hAnsi="微软雅黑"/>
          <w:sz w:val="22"/>
          <w:szCs w:val="22"/>
        </w:rPr>
        <w:t>经政府有关部门责令支付仍不支付的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应当依照刑法第二百七十六条之一的规定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以拒不支付劳动报酬罪追究</w:t>
      </w:r>
      <w:r w:rsidRPr="00344409">
        <w:rPr>
          <w:rFonts w:ascii="微软雅黑" w:eastAsia="微软雅黑" w:hAnsi="微软雅黑" w:hint="eastAsia"/>
          <w:sz w:val="22"/>
          <w:szCs w:val="22"/>
        </w:rPr>
        <w:t>刑事责任。</w:t>
      </w:r>
    </w:p>
    <w:p w:rsidR="00156250" w:rsidRPr="00344409" w:rsidRDefault="00695AF1" w:rsidP="00114761">
      <w:pPr>
        <w:pStyle w:val="ab"/>
        <w:spacing w:line="24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第八条</w:t>
      </w:r>
      <w:r w:rsidRPr="00344409">
        <w:rPr>
          <w:rFonts w:ascii="微软雅黑" w:eastAsia="微软雅黑" w:hAnsi="微软雅黑"/>
          <w:sz w:val="22"/>
          <w:szCs w:val="22"/>
        </w:rPr>
        <w:t xml:space="preserve">　用人单位的实际控制人实施拒不支付劳动报酬行为</w:t>
      </w:r>
      <w:r w:rsidRPr="00344409">
        <w:rPr>
          <w:rFonts w:ascii="微软雅黑" w:eastAsia="微软雅黑" w:hAnsi="微软雅黑" w:hint="eastAsia"/>
          <w:sz w:val="22"/>
          <w:szCs w:val="22"/>
        </w:rPr>
        <w:t>，</w:t>
      </w:r>
      <w:r w:rsidRPr="00344409">
        <w:rPr>
          <w:rFonts w:ascii="微软雅黑" w:eastAsia="微软雅黑" w:hAnsi="微软雅黑"/>
          <w:sz w:val="22"/>
          <w:szCs w:val="22"/>
        </w:rPr>
        <w:t>构成犯罪的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应当依照刑法第二百七十六条之一的规定追究刑事责任。</w:t>
      </w:r>
    </w:p>
    <w:p w:rsidR="00156250" w:rsidRPr="00344409" w:rsidRDefault="00695AF1" w:rsidP="00114761">
      <w:pPr>
        <w:pStyle w:val="ab"/>
        <w:spacing w:line="24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第九条</w:t>
      </w:r>
      <w:r w:rsidRPr="00344409">
        <w:rPr>
          <w:rFonts w:ascii="微软雅黑" w:eastAsia="微软雅黑" w:hAnsi="微软雅黑"/>
          <w:sz w:val="22"/>
          <w:szCs w:val="22"/>
        </w:rPr>
        <w:t xml:space="preserve">　单位拒不支付劳动报酬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构成犯罪的</w:t>
      </w:r>
      <w:r w:rsidRPr="00344409">
        <w:rPr>
          <w:rFonts w:ascii="微软雅黑" w:eastAsia="微软雅黑" w:hAnsi="微软雅黑" w:hint="eastAsia"/>
          <w:sz w:val="22"/>
          <w:szCs w:val="22"/>
        </w:rPr>
        <w:t>，</w:t>
      </w:r>
      <w:r w:rsidRPr="00344409">
        <w:rPr>
          <w:rFonts w:ascii="微软雅黑" w:eastAsia="微软雅黑" w:hAnsi="微软雅黑"/>
          <w:sz w:val="22"/>
          <w:szCs w:val="22"/>
        </w:rPr>
        <w:t>依照本解释规定的相应个人犯罪的定罪量刑标准</w:t>
      </w:r>
      <w:r w:rsidRPr="00344409">
        <w:rPr>
          <w:rFonts w:ascii="微软雅黑" w:eastAsia="微软雅黑" w:hAnsi="微软雅黑" w:hint="eastAsia"/>
          <w:sz w:val="22"/>
          <w:szCs w:val="22"/>
        </w:rPr>
        <w:t>，</w:t>
      </w:r>
      <w:r w:rsidRPr="00344409">
        <w:rPr>
          <w:rFonts w:ascii="微软雅黑" w:eastAsia="微软雅黑" w:hAnsi="微软雅黑"/>
          <w:sz w:val="22"/>
          <w:szCs w:val="22"/>
        </w:rPr>
        <w:t>对直接负责的主管人员和其他直接责任人员定罪处罚</w:t>
      </w:r>
      <w:r w:rsidRPr="00344409">
        <w:rPr>
          <w:rFonts w:ascii="微软雅黑" w:eastAsia="微软雅黑" w:hAnsi="微软雅黑" w:hint="eastAsia"/>
          <w:sz w:val="22"/>
          <w:szCs w:val="22"/>
        </w:rPr>
        <w:t>，</w:t>
      </w:r>
      <w:r w:rsidRPr="00344409">
        <w:rPr>
          <w:rFonts w:ascii="微软雅黑" w:eastAsia="微软雅黑" w:hAnsi="微软雅黑"/>
          <w:sz w:val="22"/>
          <w:szCs w:val="22"/>
        </w:rPr>
        <w:t>并对单位判处罚金。</w:t>
      </w:r>
    </w:p>
    <w:sectPr w:rsidR="00156250" w:rsidRPr="00344409" w:rsidSect="00114761">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553" w:rsidRDefault="00E64553" w:rsidP="00156250">
      <w:r>
        <w:separator/>
      </w:r>
    </w:p>
  </w:endnote>
  <w:endnote w:type="continuationSeparator" w:id="0">
    <w:p w:rsidR="00E64553" w:rsidRDefault="00E64553" w:rsidP="0015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50" w:rsidRDefault="007B1899">
    <w:pPr>
      <w:tabs>
        <w:tab w:val="center" w:pos="4153"/>
        <w:tab w:val="right" w:pos="8306"/>
      </w:tabs>
      <w:rPr>
        <w:rFonts w:ascii="宋体" w:hAnsi="宋体" w:cs="宋体"/>
        <w:sz w:val="28"/>
        <w:szCs w:val="28"/>
      </w:rPr>
    </w:pPr>
    <w:r w:rsidRPr="007B1899">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56250" w:rsidRDefault="00695AF1">
                <w:pPr>
                  <w:pStyle w:val="a3"/>
                  <w:ind w:leftChars="100" w:left="210"/>
                  <w:jc w:val="both"/>
                  <w:rPr>
                    <w:rFonts w:ascii="宋体" w:hAnsi="宋体" w:cs="宋体"/>
                    <w:sz w:val="28"/>
                    <w:szCs w:val="28"/>
                  </w:rPr>
                </w:pPr>
                <w:r>
                  <w:rPr>
                    <w:rFonts w:ascii="宋体" w:hAnsi="宋体" w:cs="宋体" w:hint="eastAsia"/>
                    <w:sz w:val="28"/>
                    <w:szCs w:val="28"/>
                  </w:rPr>
                  <w:t xml:space="preserve">－ </w:t>
                </w:r>
                <w:r w:rsidR="007B189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1899">
                  <w:rPr>
                    <w:rFonts w:ascii="宋体" w:hAnsi="宋体" w:cs="宋体" w:hint="eastAsia"/>
                    <w:sz w:val="28"/>
                    <w:szCs w:val="28"/>
                  </w:rPr>
                  <w:fldChar w:fldCharType="separate"/>
                </w:r>
                <w:r w:rsidR="00114761">
                  <w:rPr>
                    <w:rFonts w:ascii="宋体" w:hAnsi="宋体" w:cs="宋体"/>
                    <w:noProof/>
                    <w:sz w:val="28"/>
                    <w:szCs w:val="28"/>
                  </w:rPr>
                  <w:t>2</w:t>
                </w:r>
                <w:r w:rsidR="007B189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50" w:rsidRDefault="007B1899">
    <w:pPr>
      <w:tabs>
        <w:tab w:val="center" w:pos="4153"/>
        <w:tab w:val="right" w:pos="8306"/>
      </w:tabs>
      <w:rPr>
        <w:rFonts w:ascii="宋体" w:hAnsi="宋体" w:cs="宋体"/>
        <w:sz w:val="28"/>
        <w:szCs w:val="28"/>
      </w:rPr>
    </w:pPr>
    <w:r w:rsidRPr="007B1899">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6250" w:rsidRDefault="00695AF1">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B189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1899">
                  <w:rPr>
                    <w:rFonts w:ascii="宋体" w:hAnsi="宋体" w:cs="宋体" w:hint="eastAsia"/>
                    <w:sz w:val="28"/>
                    <w:szCs w:val="28"/>
                  </w:rPr>
                  <w:fldChar w:fldCharType="separate"/>
                </w:r>
                <w:r w:rsidR="00114761">
                  <w:rPr>
                    <w:rFonts w:ascii="宋体" w:hAnsi="宋体" w:cs="宋体"/>
                    <w:noProof/>
                    <w:sz w:val="28"/>
                    <w:szCs w:val="28"/>
                  </w:rPr>
                  <w:t>1</w:t>
                </w:r>
                <w:r w:rsidR="007B189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553" w:rsidRDefault="00E64553" w:rsidP="00156250">
      <w:r>
        <w:separator/>
      </w:r>
    </w:p>
  </w:footnote>
  <w:footnote w:type="continuationSeparator" w:id="0">
    <w:p w:rsidR="00E64553" w:rsidRDefault="00E64553" w:rsidP="00156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A230FC"/>
    <w:rsid w:val="00114761"/>
    <w:rsid w:val="00156250"/>
    <w:rsid w:val="00323D76"/>
    <w:rsid w:val="00344409"/>
    <w:rsid w:val="00695AF1"/>
    <w:rsid w:val="007B1899"/>
    <w:rsid w:val="00E64553"/>
    <w:rsid w:val="01A230FC"/>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69E19EC"/>
    <w:rsid w:val="66A24ACE"/>
    <w:rsid w:val="6D800228"/>
    <w:rsid w:val="6DAD6BF0"/>
    <w:rsid w:val="6E1B4105"/>
    <w:rsid w:val="6EB66F23"/>
    <w:rsid w:val="75FA67F7"/>
    <w:rsid w:val="79CA0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2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6250"/>
    <w:pPr>
      <w:tabs>
        <w:tab w:val="center" w:pos="4153"/>
        <w:tab w:val="right" w:pos="8306"/>
      </w:tabs>
      <w:snapToGrid w:val="0"/>
      <w:jc w:val="left"/>
    </w:pPr>
    <w:rPr>
      <w:sz w:val="18"/>
    </w:rPr>
  </w:style>
  <w:style w:type="paragraph" w:styleId="a4">
    <w:name w:val="header"/>
    <w:basedOn w:val="a"/>
    <w:qFormat/>
    <w:rsid w:val="001562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15625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156250"/>
    <w:pPr>
      <w:spacing w:line="560" w:lineRule="exact"/>
      <w:jc w:val="center"/>
    </w:pPr>
    <w:rPr>
      <w:rFonts w:ascii="宋体" w:hAnsi="宋体" w:cs="宋体" w:hint="eastAsia"/>
      <w:sz w:val="44"/>
      <w:szCs w:val="44"/>
    </w:rPr>
  </w:style>
  <w:style w:type="paragraph" w:customStyle="1" w:styleId="a7">
    <w:name w:val="表字居中"/>
    <w:basedOn w:val="a"/>
    <w:qFormat/>
    <w:rsid w:val="00156250"/>
    <w:pPr>
      <w:spacing w:line="560" w:lineRule="exact"/>
      <w:jc w:val="center"/>
    </w:pPr>
    <w:rPr>
      <w:rFonts w:ascii="宋体" w:hAnsi="宋体" w:cs="宋体"/>
      <w:szCs w:val="21"/>
    </w:rPr>
  </w:style>
  <w:style w:type="paragraph" w:customStyle="1" w:styleId="a8">
    <w:name w:val="一、"/>
    <w:basedOn w:val="a"/>
    <w:qFormat/>
    <w:rsid w:val="0015625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15625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156250"/>
    <w:pPr>
      <w:spacing w:line="560" w:lineRule="exact"/>
      <w:jc w:val="left"/>
    </w:pPr>
    <w:rPr>
      <w:rFonts w:ascii="黑体" w:eastAsia="黑体" w:hAnsi="黑体" w:cs="黑体"/>
      <w:sz w:val="32"/>
      <w:szCs w:val="32"/>
    </w:rPr>
  </w:style>
  <w:style w:type="paragraph" w:customStyle="1" w:styleId="ab">
    <w:name w:val="正文字体"/>
    <w:basedOn w:val="a"/>
    <w:qFormat/>
    <w:rsid w:val="0015625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156250"/>
    <w:pPr>
      <w:spacing w:line="560" w:lineRule="exact"/>
      <w:jc w:val="center"/>
    </w:pPr>
    <w:rPr>
      <w:rFonts w:ascii="黑体" w:eastAsia="黑体" w:hAnsi="黑体" w:cs="黑体"/>
      <w:sz w:val="32"/>
      <w:szCs w:val="32"/>
    </w:rPr>
  </w:style>
  <w:style w:type="paragraph" w:customStyle="1" w:styleId="ad">
    <w:name w:val="（一）"/>
    <w:basedOn w:val="a"/>
    <w:qFormat/>
    <w:rsid w:val="0015625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156250"/>
    <w:pPr>
      <w:spacing w:line="560" w:lineRule="exact"/>
      <w:jc w:val="left"/>
    </w:pPr>
    <w:rPr>
      <w:rFonts w:ascii="宋体" w:hAnsi="宋体" w:cs="宋体"/>
      <w:szCs w:val="21"/>
    </w:rPr>
  </w:style>
  <w:style w:type="paragraph" w:customStyle="1" w:styleId="af">
    <w:name w:val="修改废止公布内容"/>
    <w:basedOn w:val="a"/>
    <w:qFormat/>
    <w:rsid w:val="0015625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15625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15625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15625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156250"/>
    <w:pPr>
      <w:spacing w:line="560" w:lineRule="exact"/>
      <w:jc w:val="center"/>
    </w:pPr>
    <w:rPr>
      <w:rFonts w:ascii="宋体" w:hAnsi="宋体" w:cs="宋体"/>
      <w:sz w:val="32"/>
      <w:szCs w:val="32"/>
    </w:rPr>
  </w:style>
  <w:style w:type="paragraph" w:customStyle="1" w:styleId="af4">
    <w:name w:val="抬头"/>
    <w:basedOn w:val="ab"/>
    <w:qFormat/>
    <w:rsid w:val="00156250"/>
    <w:pPr>
      <w:ind w:firstLineChars="0" w:firstLine="0"/>
      <w:jc w:val="left"/>
    </w:pPr>
  </w:style>
  <w:style w:type="paragraph" w:customStyle="1" w:styleId="af5">
    <w:name w:val="日期文号"/>
    <w:basedOn w:val="ab"/>
    <w:qFormat/>
    <w:rsid w:val="0015625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15625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156250"/>
    <w:pPr>
      <w:spacing w:line="560" w:lineRule="exact"/>
      <w:jc w:val="center"/>
    </w:pPr>
    <w:rPr>
      <w:rFonts w:ascii="黑体" w:eastAsia="黑体" w:hAnsi="黑体" w:cs="黑体"/>
      <w:szCs w:val="21"/>
    </w:rPr>
  </w:style>
  <w:style w:type="character" w:customStyle="1" w:styleId="af7">
    <w:name w:val="条文"/>
    <w:basedOn w:val="a0"/>
    <w:qFormat/>
    <w:rsid w:val="00156250"/>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1</Pages>
  <Words>273</Words>
  <Characters>1559</Characters>
  <Application>Microsoft Office Word</Application>
  <DocSecurity>0</DocSecurity>
  <Lines>12</Lines>
  <Paragraphs>3</Paragraphs>
  <ScaleCrop>false</ScaleCrop>
  <Company>Newdaxie</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2017-11-01T10:50:00Z</dcterms:created>
  <dcterms:modified xsi:type="dcterms:W3CDTF">2023-10-28T05:06:00Z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