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D7" w:rsidRPr="00063FD9" w:rsidRDefault="007C32D7" w:rsidP="00063FD9">
      <w:pPr>
        <w:widowControl/>
        <w:shd w:val="clear" w:color="auto" w:fill="FFFFFF"/>
        <w:spacing w:line="360" w:lineRule="atLeast"/>
        <w:jc w:val="center"/>
        <w:rPr>
          <w:rFonts w:ascii="微软雅黑" w:eastAsia="微软雅黑" w:hAnsi="微软雅黑" w:cs="Helvetica"/>
          <w:color w:val="7030A0"/>
          <w:kern w:val="0"/>
          <w:sz w:val="28"/>
          <w:szCs w:val="28"/>
        </w:rPr>
      </w:pPr>
      <w:r w:rsidRPr="00063FD9">
        <w:rPr>
          <w:rFonts w:ascii="微软雅黑" w:eastAsia="微软雅黑" w:hAnsi="微软雅黑" w:cs="Helvetica"/>
          <w:b/>
          <w:bCs/>
          <w:color w:val="7030A0"/>
          <w:kern w:val="0"/>
          <w:sz w:val="28"/>
          <w:szCs w:val="28"/>
        </w:rPr>
        <w:t>最高人民法院关于建立健全诉讼与非诉讼相衔接的矛盾纠纷解决机制的若干意见</w:t>
      </w:r>
    </w:p>
    <w:p w:rsidR="007C32D7" w:rsidRPr="00761525" w:rsidRDefault="007C32D7" w:rsidP="007C32D7">
      <w:pPr>
        <w:widowControl/>
        <w:shd w:val="clear" w:color="auto" w:fill="FFFFFF"/>
        <w:spacing w:line="360" w:lineRule="atLeast"/>
        <w:ind w:firstLine="480"/>
        <w:jc w:val="center"/>
        <w:rPr>
          <w:rFonts w:ascii="微软雅黑" w:eastAsia="微软雅黑" w:hAnsi="微软雅黑" w:cs="Helvetica"/>
          <w:color w:val="0070C0"/>
          <w:kern w:val="0"/>
          <w:szCs w:val="21"/>
        </w:rPr>
      </w:pPr>
      <w:r w:rsidRPr="00761525">
        <w:rPr>
          <w:rFonts w:ascii="微软雅黑" w:eastAsia="微软雅黑" w:hAnsi="微软雅黑" w:cs="Helvetica"/>
          <w:color w:val="0070C0"/>
          <w:kern w:val="0"/>
          <w:szCs w:val="21"/>
        </w:rPr>
        <w:t>法发〔2009〕45号</w:t>
      </w:r>
    </w:p>
    <w:p w:rsidR="007C32D7" w:rsidRPr="00761525" w:rsidRDefault="007C32D7" w:rsidP="007C32D7">
      <w:pPr>
        <w:widowControl/>
        <w:shd w:val="clear" w:color="auto" w:fill="FFFFFF"/>
        <w:spacing w:line="360" w:lineRule="atLeast"/>
        <w:ind w:firstLine="480"/>
        <w:jc w:val="left"/>
        <w:rPr>
          <w:rFonts w:ascii="微软雅黑" w:eastAsia="微软雅黑" w:hAnsi="微软雅黑" w:cs="Helvetica"/>
          <w:kern w:val="0"/>
          <w:sz w:val="18"/>
          <w:szCs w:val="18"/>
        </w:rPr>
      </w:pPr>
      <w:r w:rsidRPr="00761525">
        <w:rPr>
          <w:rFonts w:ascii="微软雅黑" w:eastAsia="微软雅黑" w:hAnsi="微软雅黑" w:cs="Helvetica"/>
          <w:kern w:val="0"/>
          <w:sz w:val="18"/>
          <w:szCs w:val="18"/>
        </w:rPr>
        <w:t>全国地方各级人民法院、各级军事法院、各铁路运输中级法院和基层法院、各海事法院，新疆生产建设兵团各级法院：</w:t>
      </w:r>
    </w:p>
    <w:p w:rsidR="007C32D7" w:rsidRPr="00761525" w:rsidRDefault="007C32D7" w:rsidP="007C32D7">
      <w:pPr>
        <w:widowControl/>
        <w:shd w:val="clear" w:color="auto" w:fill="FFFFFF"/>
        <w:spacing w:line="360" w:lineRule="atLeast"/>
        <w:ind w:firstLine="480"/>
        <w:jc w:val="left"/>
        <w:rPr>
          <w:rFonts w:ascii="微软雅黑" w:eastAsia="微软雅黑" w:hAnsi="微软雅黑" w:cs="Helvetica"/>
          <w:kern w:val="0"/>
          <w:sz w:val="18"/>
          <w:szCs w:val="18"/>
        </w:rPr>
      </w:pPr>
      <w:r w:rsidRPr="00761525">
        <w:rPr>
          <w:rFonts w:ascii="微软雅黑" w:eastAsia="微软雅黑" w:hAnsi="微软雅黑" w:cs="Helvetica"/>
          <w:kern w:val="0"/>
          <w:sz w:val="18"/>
          <w:szCs w:val="18"/>
        </w:rPr>
        <w:t>《最高人民法院关于建立健全诉讼与非诉讼相衔接的矛盾纠纷解决机制的若干意见》已经中央批准，现印发给你们，请认真贯彻落实。在贯彻落实中遇有问题，请及时报告最高人民法院司法改革领导小组办公室。</w:t>
      </w:r>
    </w:p>
    <w:p w:rsidR="007C32D7" w:rsidRPr="00761525" w:rsidRDefault="007C32D7" w:rsidP="0004374B">
      <w:pPr>
        <w:widowControl/>
        <w:shd w:val="clear" w:color="auto" w:fill="FFFFFF"/>
        <w:spacing w:line="360" w:lineRule="atLeast"/>
        <w:ind w:firstLineChars="4700" w:firstLine="8460"/>
        <w:jc w:val="left"/>
        <w:rPr>
          <w:rFonts w:ascii="微软雅黑" w:eastAsia="微软雅黑" w:hAnsi="微软雅黑" w:cs="Helvetica"/>
          <w:kern w:val="0"/>
          <w:sz w:val="18"/>
          <w:szCs w:val="18"/>
        </w:rPr>
      </w:pPr>
      <w:r w:rsidRPr="00761525">
        <w:rPr>
          <w:rFonts w:ascii="微软雅黑" w:eastAsia="微软雅黑" w:hAnsi="微软雅黑" w:cs="Helvetica"/>
          <w:kern w:val="0"/>
          <w:sz w:val="18"/>
          <w:szCs w:val="18"/>
        </w:rPr>
        <w:t>二〇〇九年七月二十四日</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b/>
          <w:kern w:val="0"/>
          <w:szCs w:val="21"/>
          <w:shd w:val="pct15" w:color="auto" w:fill="FFFFFF"/>
        </w:rPr>
      </w:pPr>
      <w:r w:rsidRPr="00761525">
        <w:rPr>
          <w:rFonts w:ascii="微软雅黑" w:eastAsia="微软雅黑" w:hAnsi="微软雅黑" w:cs="Helvetica"/>
          <w:b/>
          <w:kern w:val="0"/>
          <w:szCs w:val="21"/>
          <w:shd w:val="pct15" w:color="auto" w:fill="FFFFFF"/>
        </w:rPr>
        <w:t>一、明确主要目标和任务</w:t>
      </w:r>
      <w:hyperlink r:id="rId6" w:tgtFrame="_blank" w:history="1">
        <w:r w:rsidRPr="00761525">
          <w:rPr>
            <w:rFonts w:ascii="微软雅黑" w:eastAsia="微软雅黑" w:hAnsi="微软雅黑" w:cs="Helvetica"/>
            <w:b/>
            <w:kern w:val="0"/>
            <w:shd w:val="pct15" w:color="auto" w:fill="FFFFFF"/>
          </w:rPr>
          <w:t>要求</w:t>
        </w:r>
      </w:hyperlink>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1、建立健全诉讼与非诉讼相衔接的矛盾纠纷解决</w:t>
      </w:r>
      <w:hyperlink r:id="rId7" w:tgtFrame="_blank" w:history="1">
        <w:r w:rsidRPr="00761525">
          <w:rPr>
            <w:rFonts w:ascii="微软雅黑" w:eastAsia="微软雅黑" w:hAnsi="微软雅黑" w:cs="Helvetica"/>
            <w:kern w:val="0"/>
          </w:rPr>
          <w:t>机制</w:t>
        </w:r>
      </w:hyperlink>
      <w:r w:rsidRPr="00761525">
        <w:rPr>
          <w:rFonts w:ascii="微软雅黑" w:eastAsia="微软雅黑" w:hAnsi="微软雅黑" w:cs="Helvetica"/>
          <w:kern w:val="0"/>
          <w:szCs w:val="21"/>
        </w:rPr>
        <w:t>的主要</w:t>
      </w:r>
      <w:hyperlink r:id="rId8" w:tgtFrame="_blank" w:history="1">
        <w:r w:rsidRPr="00761525">
          <w:rPr>
            <w:rFonts w:ascii="微软雅黑" w:eastAsia="微软雅黑" w:hAnsi="微软雅黑" w:cs="Helvetica"/>
            <w:kern w:val="0"/>
          </w:rPr>
          <w:t>目标</w:t>
        </w:r>
      </w:hyperlink>
      <w:r w:rsidRPr="00761525">
        <w:rPr>
          <w:rFonts w:ascii="微软雅黑" w:eastAsia="微软雅黑" w:hAnsi="微软雅黑" w:cs="Helvetica"/>
          <w:kern w:val="0"/>
          <w:szCs w:val="21"/>
        </w:rPr>
        <w:t>是：充分发挥人民法院、</w:t>
      </w:r>
      <w:hyperlink r:id="rId9" w:tgtFrame="_blank" w:history="1">
        <w:r w:rsidRPr="00761525">
          <w:rPr>
            <w:rFonts w:ascii="微软雅黑" w:eastAsia="微软雅黑" w:hAnsi="微软雅黑" w:cs="Helvetica"/>
            <w:kern w:val="0"/>
          </w:rPr>
          <w:t>行政机关</w:t>
        </w:r>
      </w:hyperlink>
      <w:r w:rsidRPr="00761525">
        <w:rPr>
          <w:rFonts w:ascii="微软雅黑" w:eastAsia="微软雅黑" w:hAnsi="微软雅黑" w:cs="Helvetica"/>
          <w:kern w:val="0"/>
          <w:szCs w:val="21"/>
        </w:rPr>
        <w:t>、</w:t>
      </w:r>
      <w:hyperlink r:id="rId10" w:tgtFrame="_blank" w:history="1">
        <w:r w:rsidRPr="00761525">
          <w:rPr>
            <w:rFonts w:ascii="微软雅黑" w:eastAsia="微软雅黑" w:hAnsi="微软雅黑" w:cs="Helvetica"/>
            <w:kern w:val="0"/>
          </w:rPr>
          <w:t>社会组织</w:t>
        </w:r>
      </w:hyperlink>
      <w:r w:rsidRPr="00761525">
        <w:rPr>
          <w:rFonts w:ascii="微软雅黑" w:eastAsia="微软雅黑" w:hAnsi="微软雅黑" w:cs="Helvetica"/>
          <w:kern w:val="0"/>
          <w:szCs w:val="21"/>
        </w:rPr>
        <w:t>、企事业单位以及其他各方面的力量，促进各种纠纷解决方式相互配合、相互协调和全面发展，做好诉讼与非诉讼渠道的相互衔接，为人民群众提供更多可供选择的纠纷解决方式，维护社会和谐稳定，促进经济社会又好又快发展。</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2、建立健全诉讼与非诉讼相衔接的矛盾纠纷解决机制的主要任务是：充分发挥审判权的规范、引导和监督作用，完善诉讼与仲裁、行政调处、人民调解、商事调解、行业调解以及其他非诉讼纠纷解决方式之间的衔接机制，推动各种纠纷解决机制的组织和程序制度建设，促使非诉讼纠纷解决方式更加便捷、灵活、高效，为矛盾纠纷解决机制的繁荣发展提供司法保障。</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3、在建立健全诉讼与非诉讼相衔接的矛盾纠纷解决机制的过程中，必须紧紧依靠党委领导，积极争取政府支持，鼓励社会各界参与，充分发挥司法的推动作用；必须充分保障当事人依法处分自己的民事权利和诉讼权利。</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b/>
          <w:kern w:val="0"/>
          <w:szCs w:val="21"/>
          <w:shd w:val="pct15" w:color="auto" w:fill="FFFFFF"/>
        </w:rPr>
      </w:pPr>
      <w:r w:rsidRPr="00761525">
        <w:rPr>
          <w:rFonts w:ascii="微软雅黑" w:eastAsia="微软雅黑" w:hAnsi="微软雅黑" w:cs="Helvetica"/>
          <w:b/>
          <w:kern w:val="0"/>
          <w:szCs w:val="21"/>
          <w:shd w:val="pct15" w:color="auto" w:fill="FFFFFF"/>
        </w:rPr>
        <w:t>二、促进非诉讼纠纷解决机制的发展</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4、认真贯彻执行《</w:t>
      </w:r>
      <w:r w:rsidR="00A01BA6" w:rsidRPr="00761525">
        <w:rPr>
          <w:rFonts w:ascii="微软雅黑" w:eastAsia="微软雅黑" w:hAnsi="微软雅黑" w:cs="Helvetica"/>
          <w:kern w:val="0"/>
          <w:szCs w:val="21"/>
        </w:rPr>
        <w:t>中华人民共和国仲裁法</w:t>
      </w:r>
      <w:r w:rsidRPr="00761525">
        <w:rPr>
          <w:rFonts w:ascii="微软雅黑" w:eastAsia="微软雅黑" w:hAnsi="微软雅黑" w:cs="Helvetica"/>
          <w:kern w:val="0"/>
          <w:szCs w:val="21"/>
        </w:rPr>
        <w:t>》和相关司法解释，在仲裁协议效力、证据规则、仲裁程序、裁决依据、撤销裁决审查标准、不予执行裁决审查标准等方面，尊重和体现仲裁制度的特有规律，最大程度地发挥仲裁制度在纠纷解决方面的作用。对于仲裁过程中申请证据保全、财产保全的，人民法院应当依法及时办理。</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5、认真贯彻执行《</w:t>
      </w:r>
      <w:r w:rsidR="00A01BA6" w:rsidRPr="00761525">
        <w:rPr>
          <w:rFonts w:ascii="微软雅黑" w:eastAsia="微软雅黑" w:hAnsi="微软雅黑" w:cs="Helvetica"/>
          <w:kern w:val="0"/>
          <w:szCs w:val="21"/>
        </w:rPr>
        <w:t>中华人民共和国劳动争议调解仲裁法</w:t>
      </w:r>
      <w:r w:rsidRPr="00761525">
        <w:rPr>
          <w:rFonts w:ascii="微软雅黑" w:eastAsia="微软雅黑" w:hAnsi="微软雅黑" w:cs="Helvetica"/>
          <w:kern w:val="0"/>
          <w:szCs w:val="21"/>
        </w:rPr>
        <w:t>》和相关司法解释的规定，加强与劳动、人事争议等仲裁机构的沟通和协调，根据劳动、人事争议案件的特点采取适当的审理方式，支持和鼓励仲裁机制发挥作用。对劳动、人事争议仲裁机构不予受理或者逾期未作出决定的劳动、人事争议事项，申请人向人民法院提起诉讼的，人民法院应当依法受理。</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6、要进一步加强与农村土地承包仲裁机构的沟通和协调，妥善处理农村土地承包纠纷，努力为农村改革发展提供强有力的司法保障和法律服务。当事人对农村土地承包仲裁机构裁决不服而提起诉讼的，人民法院应当及时审理。当事人申请法院强制执行已经发生法律效力的裁决书和调解书的，人民法院应当依法及时执行。</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7、人民法院要大力支持、依法监督人民调解组织的调解工作，在审理涉及人民调解协议的民事案件时，应当适用有关法律规定。</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8、为有效化解行政管理活动中发生的各类矛盾纠纷，人民法院鼓励和支持行政机关依当事人申请或者依职权进行调解、裁决或者依法作出其他处理。调解、裁决或者依法作出的其他处理具有法律效力。当事人不服行政机关对平等主体之间民事争议所作的调解、裁决或者其他处理，以对方当事人为被告就原争议向人民法院起诉的，由人民法院作为民事案件受理。法律或司法解释明确规定作为行政案件受理的，人民法院在对行政行为进行审查时，可对其中的民事争议一并审理，并在作出行政判决的同时，依法对当事人之间的民事争议一并作出民事判决。</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行政机关依法对民事纠纷进行调处后达成的有民事权利义务内容的调解协议或者作出的其他不属于可诉具体行政行为的处理，经双方当事人签字或者盖章后，具有民事合同性质，法律另有规定的除外。</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9、没有仲裁协议的当事人申请仲裁委员会对民事纠纷进行调解的，由该仲裁委员会专门设立的调解组织按照公平中立的调解规则进行调解后达成的有民事权利义务内容的调解协议，经双方当事人签字或者盖章后，具有民事合同性质。</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lastRenderedPageBreak/>
        <w:t>10、人民法院鼓励和支持行业协会、社会组织、企事业单位等建立健全调解相关纠纷的职能和机制。经商事调解组织、行业调解组织或者其他具有调解职能的组织调解后达成的具有民事权利义务内容的调解协议，经双方当事人签字或者盖章后，具有民事合同性质。</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11、经《中华人民共和国劳动争议调解仲裁法》规定的调解组织调解达成的劳动争议调解协议，由双方当事人签名或者盖章，经调解员签名并加盖调解组织印章后生效，对双方当事人具有合同约束力，当事人应当履行。双方当事人可以不经仲裁程序，根据本意见关于司法确认的规定直接向人民法院申请确认调解协议效力。人民法院不予确认的，当事人可以向劳动争议仲裁委员会申请仲裁。</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12、经行政机关、人民调解组织、商事调解组织、行业调解组织或者其他具有调解职能的组织对民事纠纷调解后达成的具有给付内容的协议，当事人可以按照《</w:t>
      </w:r>
      <w:r w:rsidR="00A01BA6" w:rsidRPr="00761525">
        <w:rPr>
          <w:rFonts w:ascii="微软雅黑" w:eastAsia="微软雅黑" w:hAnsi="微软雅黑" w:cs="Helvetica"/>
          <w:kern w:val="0"/>
          <w:szCs w:val="21"/>
        </w:rPr>
        <w:t>中华人民共和国公证法</w:t>
      </w:r>
      <w:r w:rsidRPr="00761525">
        <w:rPr>
          <w:rFonts w:ascii="微软雅黑" w:eastAsia="微软雅黑" w:hAnsi="微软雅黑" w:cs="Helvetica"/>
          <w:kern w:val="0"/>
          <w:szCs w:val="21"/>
        </w:rPr>
        <w:t>》的规定申请公证机关依法赋予强制执行效力。债务人不履行或者不适当履行具有强制执行效力的公证文书的，债权人可以依法向有管辖权的人民法院申请执行。</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13、对于具有合同效力和给付内容的调解协议，债权人可以根据《</w:t>
      </w:r>
      <w:r w:rsidR="00A01BA6" w:rsidRPr="00761525">
        <w:rPr>
          <w:rFonts w:ascii="微软雅黑" w:eastAsia="微软雅黑" w:hAnsi="微软雅黑" w:cs="Helvetica"/>
          <w:kern w:val="0"/>
          <w:szCs w:val="21"/>
        </w:rPr>
        <w:t>中华人民共和国民事诉讼法</w:t>
      </w:r>
      <w:r w:rsidRPr="00761525">
        <w:rPr>
          <w:rFonts w:ascii="微软雅黑" w:eastAsia="微软雅黑" w:hAnsi="微软雅黑" w:cs="Helvetica"/>
          <w:kern w:val="0"/>
          <w:szCs w:val="21"/>
        </w:rPr>
        <w:t>》和相关司法解释的规定向有管辖权的基层人民法院申请支付令。申请书应当写明请求给付金钱或者有价证券的数量和所根据的事实、证据，并附调解协议原件。</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因支付拖欠劳动报酬、工伤医疗费、经济补偿或者赔偿金事项达成调解协议，用人单位在协议约定期限内不履行的，劳动者可以持调解协议书依法向人民法院申请支付令。</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b/>
          <w:kern w:val="0"/>
          <w:szCs w:val="21"/>
          <w:shd w:val="pct15" w:color="auto" w:fill="FFFFFF"/>
        </w:rPr>
      </w:pPr>
      <w:r w:rsidRPr="00761525">
        <w:rPr>
          <w:rFonts w:ascii="微软雅黑" w:eastAsia="微软雅黑" w:hAnsi="微软雅黑" w:cs="Helvetica"/>
          <w:b/>
          <w:kern w:val="0"/>
          <w:szCs w:val="21"/>
          <w:shd w:val="pct15" w:color="auto" w:fill="FFFFFF"/>
        </w:rPr>
        <w:t>三、完善诉讼活动中多方参与的调解机制</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color w:val="C00000"/>
          <w:kern w:val="0"/>
          <w:szCs w:val="21"/>
        </w:rPr>
      </w:pPr>
      <w:r w:rsidRPr="00761525">
        <w:rPr>
          <w:rFonts w:ascii="微软雅黑" w:eastAsia="微软雅黑" w:hAnsi="微软雅黑" w:cs="Helvetica"/>
          <w:color w:val="C00000"/>
          <w:kern w:val="0"/>
          <w:szCs w:val="21"/>
        </w:rPr>
        <w:t>14、对属于人民法院受理民事诉讼的范围和受诉人民法院管辖的案件，人民法院在收到起诉状或者口头起诉之后、正式立案之前，可以依职权或者经当事人申请后，委派行政机关、人民调解组织、商事调解组织、行业调解组织或者其他具有调解职能的组织进行调解。当事人不同意调解或者在商定、指定时间内不能达成调解协议的，人民法院应当依法及时立案。</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15、经双方当事人同意，或者人民法院认为确有必要的，人民法院可以在立案后将民事案件委托行政机关、人民调解组织、商事调解组织、行业调解组织或者其他具有调解职能的组织协助进行调解。当事人可以协商选定有关机关或者组织，也可商请人民法院确定。</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调解结束后，有关机关或者组织应当将调解结果告知人民法院。达成调解协议的，当事人可以申请撤诉、申请司法确认，或者由人民法院经过审查后制作调解书。调解不成的，人民法院应当及时审判。</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16、对于已经立案的民事案件，人民法院可以按照有关规定邀请符合条件的组织或者人员与审判组织共同进行调解。调解应当在人民法院的法庭或者其他办公场所进行，经当事人同意也可以在法院以外的场所进行。达成调解协议的，可以允许当事人撤诉，或者由人民法院经过审查后制作调解书。</w:t>
      </w:r>
      <w:r w:rsidRPr="00761525">
        <w:rPr>
          <w:rFonts w:ascii="微软雅黑" w:eastAsia="微软雅黑" w:hAnsi="微软雅黑" w:cs="Helvetica"/>
          <w:color w:val="C00000"/>
          <w:kern w:val="0"/>
          <w:szCs w:val="21"/>
        </w:rPr>
        <w:t>调解不成的，人民法院应当及时审判。</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开庭前从事调解的法官原则上不参与同一案件的开庭审理，当事人同意的除外。</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17、有关组织调解案件时，在不违反法律、行政法规强制性规定的前提下，可以参考行业惯例、村规民约、社区公约和当地善良风俗等行为规范，引导当事人达成调解协议。</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18、在调解过程中当事人有隐瞒重要事实、提供虚假情况或者故意拖延时间等行为的，调解员可以给予警告或者终止调解，并将有关情况报告委派或委托人民法院。当事人的行为给其他当事人或者案外人造成损失的，应当承担相应的法律责任。</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19、调解过程不公开，但双方当事人要求或者同意公开调解的除外。</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从事调解的机关、组织、调解员，以及负责调解事务管理的法院工作人员，不得披露调解过程的有关情况，不得在就相关案件进行的诉讼中作证，当事人不得在审判程序中将调解过程中制作的笔录、当事人为达成调解协议而作出的让步或者承诺、调解员或者当事人发表的任何意见或者建议等作为证据提出，但下列情形除外：</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（一）双方当事人均同意的；</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（二）法律有明确规定的；</w:t>
      </w:r>
    </w:p>
    <w:p w:rsidR="007C32D7" w:rsidRDefault="007C32D7" w:rsidP="00A01BA6">
      <w:pPr>
        <w:widowControl/>
        <w:shd w:val="clear" w:color="auto" w:fill="FFFFFF"/>
        <w:spacing w:line="340" w:lineRule="exact"/>
        <w:ind w:firstLine="482"/>
        <w:jc w:val="left"/>
        <w:rPr>
          <w:rFonts w:ascii="微软雅黑" w:eastAsia="微软雅黑" w:hAnsi="微软雅黑" w:cs="Helvetica" w:hint="eastAsia"/>
          <w:kern w:val="0"/>
          <w:szCs w:val="21"/>
        </w:rPr>
      </w:pPr>
      <w:r w:rsidRPr="00761525">
        <w:rPr>
          <w:rFonts w:ascii="微软雅黑" w:eastAsia="微软雅黑" w:hAnsi="微软雅黑" w:cs="Helvetica"/>
          <w:kern w:val="0"/>
          <w:szCs w:val="21"/>
        </w:rPr>
        <w:t>（三）为保护国家利益、社会公共利益、案外人合法权益，人民法院认为确有必要的。</w:t>
      </w:r>
    </w:p>
    <w:p w:rsidR="00761525" w:rsidRDefault="00761525" w:rsidP="00A01BA6">
      <w:pPr>
        <w:widowControl/>
        <w:shd w:val="clear" w:color="auto" w:fill="FFFFFF"/>
        <w:spacing w:line="340" w:lineRule="exact"/>
        <w:ind w:firstLine="482"/>
        <w:jc w:val="left"/>
        <w:rPr>
          <w:rFonts w:ascii="微软雅黑" w:eastAsia="微软雅黑" w:hAnsi="微软雅黑" w:cs="Helvetica" w:hint="eastAsia"/>
          <w:kern w:val="0"/>
          <w:szCs w:val="21"/>
        </w:rPr>
      </w:pPr>
    </w:p>
    <w:p w:rsidR="00761525" w:rsidRPr="00761525" w:rsidRDefault="00761525" w:rsidP="00A01BA6">
      <w:pPr>
        <w:widowControl/>
        <w:shd w:val="clear" w:color="auto" w:fill="FFFFFF"/>
        <w:spacing w:line="340" w:lineRule="exact"/>
        <w:ind w:firstLine="482"/>
        <w:jc w:val="left"/>
        <w:rPr>
          <w:rFonts w:ascii="微软雅黑" w:eastAsia="微软雅黑" w:hAnsi="微软雅黑" w:cs="Helvetica"/>
          <w:kern w:val="0"/>
          <w:szCs w:val="21"/>
        </w:rPr>
      </w:pP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b/>
          <w:kern w:val="0"/>
          <w:szCs w:val="21"/>
          <w:shd w:val="pct15" w:color="auto" w:fill="FFFFFF"/>
        </w:rPr>
      </w:pPr>
      <w:r w:rsidRPr="00761525">
        <w:rPr>
          <w:rFonts w:ascii="微软雅黑" w:eastAsia="微软雅黑" w:hAnsi="微软雅黑" w:cs="Helvetica"/>
          <w:b/>
          <w:kern w:val="0"/>
          <w:szCs w:val="21"/>
          <w:shd w:val="pct15" w:color="auto" w:fill="FFFFFF"/>
        </w:rPr>
        <w:lastRenderedPageBreak/>
        <w:t>四、规范和完善司法确认程序</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20、经行政机关、人民调解组织、商事调解组织、行业调解组织或者其他具有调解职能的组织调解达成的具有民事合同性质的协议，经调解组织和调解员签字盖章后，当事人可以申请有管辖权的人民法院确认其效力。当事人请求履行调解协议、请求变更、撤销调解协议或者请求确认调解协议无效的，可以向人民法院提起诉讼。</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21、当事人可以在书面调解协议中选择当事人住所地、调解协议履行地、调解协议签订地、标的物所在地基层人民法院管辖，但不得违反法律对专属管辖的规定。当事人没有约定的，除《中华人民共和国民事诉讼法》第三十四条规定的情形外，由当事人住所地或者调解协议履行地的基层人民法院管辖。经人民法院委派或委托有关机关或者组织调解达成的调解协议的申请确认案件，由委派或委托人民法院管辖。</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22、当事人应当共同向有管辖权的人民法院以书面形式或者口头形式提出确认申请。一方当事人提出申请，另一方表示同意的，视为共同提出申请。当事人提出申请时，应当向人民法院提交调解协议书、承诺书。人民法院在收到申请后应当及时审查，材料齐备的，及时向当事人送达受理通知书。双方当事人签署的承诺书应当明确载明以下内容：</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（一）双方当事人出于解决纠纷的目的自愿达成协议，没有恶意串通、规避法律的行为；</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（二）如果因为该协议内容而给他人造成损害的，愿意承担相应的民事责任和其他法律责任。</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23、人民法院审理申请确认调解协议案件，参照适用《中华人民共和国民事诉讼法》有关简易程序的规定。案件由审判员一人独任审理，双方当事人应当同时到庭。人民法院应当面询问双方当事人是否理解所达成协议的内容，是否接受因此而产生的后果，是否愿意由人民法院通过司法确认程序赋予该协议强制执行的效力。</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24、有下列情形之一的，人民法院不予确认调解协议效力：</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（一）违反法律、行政法规强制性规定的；</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（二）侵害国家利益、社会公共利益的；</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（三）侵害案外人合法权益的；</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（四）涉及是否追究当事人刑事责任的；</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（五）内容不明确，无法确认和执行的；</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（六）调解组织、调解员强迫调解或者有其他严重违反职业道德准则的行为的；</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（七）其他情形不应当确认的。</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当事人在违背真实意思的情况下签订调解协议，或者调解组织、调解员与案件有利害关系、调解显失公正的，人民法院对调解协议效力不予确认，但当事人明知存在上述情形，仍坚持申请确认的除外。</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25、人民法院依法审查后，决定是否确认调解协议的效力。确认调解协议效力的决定送达双方当事人后发生法律效力，一方当事人拒绝履行的，另一方当事人可以依法申请人民法院强制执行。</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五、建立健全工作机制</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26、有条件的地方人民法院可以按照一定标准建立调解组织名册和调解员名册，以便于引导当事人选择合适的调解组织或者调解员调解纠纷。人民法院可以根据具体情况及时调整调解组织名册和调解员名册。</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27、调解员应当遵守调解员职业道德准则。人民法院在办理相关案件过程中发现调解员与参与调解的案件有利害关系，可能影响其保持中立、公平调解的，或者调解员有其他违反职业道德准则的行为的，应当告知调解员回避、更换调解员、终止调解或者采取其他适当措施。除非当事人另有约定，人民法院不允许调解员在参与调解后又在就同一纠纷或者相关纠纷进行的诉讼程序中作为一方当事人的代理人。</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28、根据工作需要，人民法院指定院内有关单位或者人员负责管理协调与调解组织、调解员的沟通联络、培训指导等工作。</w:t>
      </w:r>
    </w:p>
    <w:p w:rsidR="007C32D7"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29、各级人民法院应当加强与其他国家机关、社会组织、企事业单位和相关组织的联系，鼓励各种非诉讼纠纷解决机制的创新，通过适当方式参与各种非诉讼纠纷解决机制的建设，理顺诉讼与非诉讼相衔接过程中出现的各种关系，积极推动各种非诉讼纠纷解决机制的建立和完善。</w:t>
      </w:r>
    </w:p>
    <w:p w:rsidR="008009ED" w:rsidRPr="00761525" w:rsidRDefault="007C32D7" w:rsidP="00A01BA6">
      <w:pPr>
        <w:widowControl/>
        <w:shd w:val="clear" w:color="auto" w:fill="FFFFFF"/>
        <w:spacing w:line="340" w:lineRule="exact"/>
        <w:ind w:firstLine="482"/>
        <w:jc w:val="left"/>
        <w:rPr>
          <w:rFonts w:ascii="微软雅黑" w:eastAsia="微软雅黑" w:hAnsi="微软雅黑" w:cs="Helvetica"/>
          <w:kern w:val="0"/>
          <w:szCs w:val="21"/>
        </w:rPr>
      </w:pPr>
      <w:r w:rsidRPr="00761525">
        <w:rPr>
          <w:rFonts w:ascii="微软雅黑" w:eastAsia="微软雅黑" w:hAnsi="微软雅黑" w:cs="Helvetica"/>
          <w:kern w:val="0"/>
          <w:szCs w:val="21"/>
        </w:rPr>
        <w:t>30、地方各级人民法院应当根据实际情况，制定关于调解员条件、职业道德、调解费用、诉讼费用负担、调解管理、调解指导、衔接方式等规范。高级人民法院制定的相关工作规范应当报最高人民法院备案。基层人民法院和中级人民法院制定的相关工作规范应当报高级人民法院备案。</w:t>
      </w:r>
    </w:p>
    <w:sectPr w:rsidR="008009ED" w:rsidRPr="00761525" w:rsidSect="00761525">
      <w:headerReference w:type="default" r:id="rId11"/>
      <w:pgSz w:w="11906" w:h="16838"/>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93C" w:rsidRDefault="0051193C" w:rsidP="007C32D7">
      <w:r>
        <w:separator/>
      </w:r>
    </w:p>
  </w:endnote>
  <w:endnote w:type="continuationSeparator" w:id="0">
    <w:p w:rsidR="0051193C" w:rsidRDefault="0051193C" w:rsidP="007C32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93C" w:rsidRDefault="0051193C" w:rsidP="007C32D7">
      <w:r>
        <w:separator/>
      </w:r>
    </w:p>
  </w:footnote>
  <w:footnote w:type="continuationSeparator" w:id="0">
    <w:p w:rsidR="0051193C" w:rsidRDefault="0051193C" w:rsidP="007C3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61309"/>
      <w:docPartObj>
        <w:docPartGallery w:val="Page Numbers (Top of Page)"/>
        <w:docPartUnique/>
      </w:docPartObj>
    </w:sdtPr>
    <w:sdtContent>
      <w:p w:rsidR="00A01BA6" w:rsidRDefault="00A01BA6">
        <w:pPr>
          <w:pStyle w:val="a4"/>
          <w:jc w:val="right"/>
        </w:pPr>
        <w:r>
          <w:rPr>
            <w:lang w:val="zh-CN"/>
          </w:rPr>
          <w:t xml:space="preserve"> </w:t>
        </w:r>
        <w:r w:rsidR="00033504">
          <w:rPr>
            <w:b/>
            <w:sz w:val="24"/>
            <w:szCs w:val="24"/>
          </w:rPr>
          <w:fldChar w:fldCharType="begin"/>
        </w:r>
        <w:r>
          <w:rPr>
            <w:b/>
          </w:rPr>
          <w:instrText>PAGE</w:instrText>
        </w:r>
        <w:r w:rsidR="00033504">
          <w:rPr>
            <w:b/>
            <w:sz w:val="24"/>
            <w:szCs w:val="24"/>
          </w:rPr>
          <w:fldChar w:fldCharType="separate"/>
        </w:r>
        <w:r w:rsidR="00761525">
          <w:rPr>
            <w:b/>
            <w:noProof/>
          </w:rPr>
          <w:t>3</w:t>
        </w:r>
        <w:r w:rsidR="00033504">
          <w:rPr>
            <w:b/>
            <w:sz w:val="24"/>
            <w:szCs w:val="24"/>
          </w:rPr>
          <w:fldChar w:fldCharType="end"/>
        </w:r>
        <w:r>
          <w:rPr>
            <w:lang w:val="zh-CN"/>
          </w:rPr>
          <w:t xml:space="preserve"> / </w:t>
        </w:r>
        <w:r w:rsidR="00033504">
          <w:rPr>
            <w:b/>
            <w:sz w:val="24"/>
            <w:szCs w:val="24"/>
          </w:rPr>
          <w:fldChar w:fldCharType="begin"/>
        </w:r>
        <w:r>
          <w:rPr>
            <w:b/>
          </w:rPr>
          <w:instrText>NUMPAGES</w:instrText>
        </w:r>
        <w:r w:rsidR="00033504">
          <w:rPr>
            <w:b/>
            <w:sz w:val="24"/>
            <w:szCs w:val="24"/>
          </w:rPr>
          <w:fldChar w:fldCharType="separate"/>
        </w:r>
        <w:r w:rsidR="00761525">
          <w:rPr>
            <w:b/>
            <w:noProof/>
          </w:rPr>
          <w:t>3</w:t>
        </w:r>
        <w:r w:rsidR="00033504">
          <w:rPr>
            <w:b/>
            <w:sz w:val="24"/>
            <w:szCs w:val="24"/>
          </w:rPr>
          <w:fldChar w:fldCharType="end"/>
        </w:r>
      </w:p>
    </w:sdtContent>
  </w:sdt>
  <w:p w:rsidR="00A01BA6" w:rsidRDefault="00A01BA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2D7"/>
    <w:rsid w:val="00033504"/>
    <w:rsid w:val="0004374B"/>
    <w:rsid w:val="00063FD9"/>
    <w:rsid w:val="001A33FC"/>
    <w:rsid w:val="003E2950"/>
    <w:rsid w:val="0051193C"/>
    <w:rsid w:val="00761525"/>
    <w:rsid w:val="007C32D7"/>
    <w:rsid w:val="008009ED"/>
    <w:rsid w:val="00A01BA6"/>
    <w:rsid w:val="00E537C4"/>
    <w:rsid w:val="00E57CF4"/>
    <w:rsid w:val="00FB3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32D7"/>
    <w:rPr>
      <w:color w:val="0000FF"/>
      <w:u w:val="single"/>
    </w:rPr>
  </w:style>
  <w:style w:type="paragraph" w:styleId="a4">
    <w:name w:val="header"/>
    <w:basedOn w:val="a"/>
    <w:link w:val="Char"/>
    <w:uiPriority w:val="99"/>
    <w:unhideWhenUsed/>
    <w:rsid w:val="007C3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32D7"/>
    <w:rPr>
      <w:sz w:val="18"/>
      <w:szCs w:val="18"/>
    </w:rPr>
  </w:style>
  <w:style w:type="paragraph" w:styleId="a5">
    <w:name w:val="footer"/>
    <w:basedOn w:val="a"/>
    <w:link w:val="Char0"/>
    <w:uiPriority w:val="99"/>
    <w:semiHidden/>
    <w:unhideWhenUsed/>
    <w:rsid w:val="007C32D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C32D7"/>
    <w:rPr>
      <w:sz w:val="18"/>
      <w:szCs w:val="18"/>
    </w:rPr>
  </w:style>
</w:styles>
</file>

<file path=word/webSettings.xml><?xml version="1.0" encoding="utf-8"?>
<w:webSettings xmlns:r="http://schemas.openxmlformats.org/officeDocument/2006/relationships" xmlns:w="http://schemas.openxmlformats.org/wordprocessingml/2006/main">
  <w:divs>
    <w:div w:id="1634553110">
      <w:bodyDiv w:val="1"/>
      <w:marLeft w:val="0"/>
      <w:marRight w:val="0"/>
      <w:marTop w:val="0"/>
      <w:marBottom w:val="0"/>
      <w:divBdr>
        <w:top w:val="none" w:sz="0" w:space="0" w:color="auto"/>
        <w:left w:val="none" w:sz="0" w:space="0" w:color="auto"/>
        <w:bottom w:val="none" w:sz="0" w:space="0" w:color="auto"/>
        <w:right w:val="none" w:sz="0" w:space="0" w:color="auto"/>
      </w:divBdr>
      <w:divsChild>
        <w:div w:id="257062396">
          <w:marLeft w:val="0"/>
          <w:marRight w:val="0"/>
          <w:marTop w:val="0"/>
          <w:marBottom w:val="225"/>
          <w:divBdr>
            <w:top w:val="none" w:sz="0" w:space="0" w:color="auto"/>
            <w:left w:val="none" w:sz="0" w:space="0" w:color="auto"/>
            <w:bottom w:val="none" w:sz="0" w:space="0" w:color="auto"/>
            <w:right w:val="none" w:sz="0" w:space="0" w:color="auto"/>
          </w:divBdr>
        </w:div>
        <w:div w:id="1561013397">
          <w:marLeft w:val="0"/>
          <w:marRight w:val="0"/>
          <w:marTop w:val="0"/>
          <w:marBottom w:val="225"/>
          <w:divBdr>
            <w:top w:val="none" w:sz="0" w:space="0" w:color="auto"/>
            <w:left w:val="none" w:sz="0" w:space="0" w:color="auto"/>
            <w:bottom w:val="none" w:sz="0" w:space="0" w:color="auto"/>
            <w:right w:val="none" w:sz="0" w:space="0" w:color="auto"/>
          </w:divBdr>
        </w:div>
        <w:div w:id="1527405594">
          <w:marLeft w:val="0"/>
          <w:marRight w:val="0"/>
          <w:marTop w:val="0"/>
          <w:marBottom w:val="225"/>
          <w:divBdr>
            <w:top w:val="none" w:sz="0" w:space="0" w:color="auto"/>
            <w:left w:val="none" w:sz="0" w:space="0" w:color="auto"/>
            <w:bottom w:val="none" w:sz="0" w:space="0" w:color="auto"/>
            <w:right w:val="none" w:sz="0" w:space="0" w:color="auto"/>
          </w:divBdr>
        </w:div>
        <w:div w:id="2001804823">
          <w:marLeft w:val="0"/>
          <w:marRight w:val="0"/>
          <w:marTop w:val="0"/>
          <w:marBottom w:val="225"/>
          <w:divBdr>
            <w:top w:val="none" w:sz="0" w:space="0" w:color="auto"/>
            <w:left w:val="none" w:sz="0" w:space="0" w:color="auto"/>
            <w:bottom w:val="none" w:sz="0" w:space="0" w:color="auto"/>
            <w:right w:val="none" w:sz="0" w:space="0" w:color="auto"/>
          </w:divBdr>
        </w:div>
        <w:div w:id="1829052375">
          <w:marLeft w:val="0"/>
          <w:marRight w:val="0"/>
          <w:marTop w:val="0"/>
          <w:marBottom w:val="225"/>
          <w:divBdr>
            <w:top w:val="none" w:sz="0" w:space="0" w:color="auto"/>
            <w:left w:val="none" w:sz="0" w:space="0" w:color="auto"/>
            <w:bottom w:val="none" w:sz="0" w:space="0" w:color="auto"/>
            <w:right w:val="none" w:sz="0" w:space="0" w:color="auto"/>
          </w:divBdr>
        </w:div>
        <w:div w:id="459767499">
          <w:marLeft w:val="0"/>
          <w:marRight w:val="0"/>
          <w:marTop w:val="0"/>
          <w:marBottom w:val="225"/>
          <w:divBdr>
            <w:top w:val="none" w:sz="0" w:space="0" w:color="auto"/>
            <w:left w:val="none" w:sz="0" w:space="0" w:color="auto"/>
            <w:bottom w:val="none" w:sz="0" w:space="0" w:color="auto"/>
            <w:right w:val="none" w:sz="0" w:space="0" w:color="auto"/>
          </w:divBdr>
        </w:div>
        <w:div w:id="1881630413">
          <w:marLeft w:val="0"/>
          <w:marRight w:val="0"/>
          <w:marTop w:val="0"/>
          <w:marBottom w:val="225"/>
          <w:divBdr>
            <w:top w:val="none" w:sz="0" w:space="0" w:color="auto"/>
            <w:left w:val="none" w:sz="0" w:space="0" w:color="auto"/>
            <w:bottom w:val="none" w:sz="0" w:space="0" w:color="auto"/>
            <w:right w:val="none" w:sz="0" w:space="0" w:color="auto"/>
          </w:divBdr>
        </w:div>
        <w:div w:id="1854227890">
          <w:marLeft w:val="0"/>
          <w:marRight w:val="0"/>
          <w:marTop w:val="0"/>
          <w:marBottom w:val="225"/>
          <w:divBdr>
            <w:top w:val="none" w:sz="0" w:space="0" w:color="auto"/>
            <w:left w:val="none" w:sz="0" w:space="0" w:color="auto"/>
            <w:bottom w:val="none" w:sz="0" w:space="0" w:color="auto"/>
            <w:right w:val="none" w:sz="0" w:space="0" w:color="auto"/>
          </w:divBdr>
        </w:div>
        <w:div w:id="1367565025">
          <w:marLeft w:val="0"/>
          <w:marRight w:val="0"/>
          <w:marTop w:val="0"/>
          <w:marBottom w:val="225"/>
          <w:divBdr>
            <w:top w:val="none" w:sz="0" w:space="0" w:color="auto"/>
            <w:left w:val="none" w:sz="0" w:space="0" w:color="auto"/>
            <w:bottom w:val="none" w:sz="0" w:space="0" w:color="auto"/>
            <w:right w:val="none" w:sz="0" w:space="0" w:color="auto"/>
          </w:divBdr>
        </w:div>
        <w:div w:id="2000841283">
          <w:marLeft w:val="0"/>
          <w:marRight w:val="0"/>
          <w:marTop w:val="0"/>
          <w:marBottom w:val="225"/>
          <w:divBdr>
            <w:top w:val="none" w:sz="0" w:space="0" w:color="auto"/>
            <w:left w:val="none" w:sz="0" w:space="0" w:color="auto"/>
            <w:bottom w:val="none" w:sz="0" w:space="0" w:color="auto"/>
            <w:right w:val="none" w:sz="0" w:space="0" w:color="auto"/>
          </w:divBdr>
        </w:div>
        <w:div w:id="677121340">
          <w:marLeft w:val="0"/>
          <w:marRight w:val="0"/>
          <w:marTop w:val="0"/>
          <w:marBottom w:val="225"/>
          <w:divBdr>
            <w:top w:val="none" w:sz="0" w:space="0" w:color="auto"/>
            <w:left w:val="none" w:sz="0" w:space="0" w:color="auto"/>
            <w:bottom w:val="none" w:sz="0" w:space="0" w:color="auto"/>
            <w:right w:val="none" w:sz="0" w:space="0" w:color="auto"/>
          </w:divBdr>
        </w:div>
        <w:div w:id="1432357705">
          <w:marLeft w:val="0"/>
          <w:marRight w:val="0"/>
          <w:marTop w:val="0"/>
          <w:marBottom w:val="225"/>
          <w:divBdr>
            <w:top w:val="none" w:sz="0" w:space="0" w:color="auto"/>
            <w:left w:val="none" w:sz="0" w:space="0" w:color="auto"/>
            <w:bottom w:val="none" w:sz="0" w:space="0" w:color="auto"/>
            <w:right w:val="none" w:sz="0" w:space="0" w:color="auto"/>
          </w:divBdr>
        </w:div>
        <w:div w:id="44305602">
          <w:marLeft w:val="0"/>
          <w:marRight w:val="0"/>
          <w:marTop w:val="0"/>
          <w:marBottom w:val="225"/>
          <w:divBdr>
            <w:top w:val="none" w:sz="0" w:space="0" w:color="auto"/>
            <w:left w:val="none" w:sz="0" w:space="0" w:color="auto"/>
            <w:bottom w:val="none" w:sz="0" w:space="0" w:color="auto"/>
            <w:right w:val="none" w:sz="0" w:space="0" w:color="auto"/>
          </w:divBdr>
        </w:div>
        <w:div w:id="1829709032">
          <w:marLeft w:val="0"/>
          <w:marRight w:val="0"/>
          <w:marTop w:val="0"/>
          <w:marBottom w:val="225"/>
          <w:divBdr>
            <w:top w:val="none" w:sz="0" w:space="0" w:color="auto"/>
            <w:left w:val="none" w:sz="0" w:space="0" w:color="auto"/>
            <w:bottom w:val="none" w:sz="0" w:space="0" w:color="auto"/>
            <w:right w:val="none" w:sz="0" w:space="0" w:color="auto"/>
          </w:divBdr>
        </w:div>
        <w:div w:id="1795714978">
          <w:marLeft w:val="0"/>
          <w:marRight w:val="0"/>
          <w:marTop w:val="0"/>
          <w:marBottom w:val="225"/>
          <w:divBdr>
            <w:top w:val="none" w:sz="0" w:space="0" w:color="auto"/>
            <w:left w:val="none" w:sz="0" w:space="0" w:color="auto"/>
            <w:bottom w:val="none" w:sz="0" w:space="0" w:color="auto"/>
            <w:right w:val="none" w:sz="0" w:space="0" w:color="auto"/>
          </w:divBdr>
        </w:div>
        <w:div w:id="1436516313">
          <w:marLeft w:val="0"/>
          <w:marRight w:val="0"/>
          <w:marTop w:val="0"/>
          <w:marBottom w:val="225"/>
          <w:divBdr>
            <w:top w:val="none" w:sz="0" w:space="0" w:color="auto"/>
            <w:left w:val="none" w:sz="0" w:space="0" w:color="auto"/>
            <w:bottom w:val="none" w:sz="0" w:space="0" w:color="auto"/>
            <w:right w:val="none" w:sz="0" w:space="0" w:color="auto"/>
          </w:divBdr>
        </w:div>
        <w:div w:id="1453599817">
          <w:marLeft w:val="0"/>
          <w:marRight w:val="0"/>
          <w:marTop w:val="0"/>
          <w:marBottom w:val="225"/>
          <w:divBdr>
            <w:top w:val="none" w:sz="0" w:space="0" w:color="auto"/>
            <w:left w:val="none" w:sz="0" w:space="0" w:color="auto"/>
            <w:bottom w:val="none" w:sz="0" w:space="0" w:color="auto"/>
            <w:right w:val="none" w:sz="0" w:space="0" w:color="auto"/>
          </w:divBdr>
        </w:div>
        <w:div w:id="2139445423">
          <w:marLeft w:val="0"/>
          <w:marRight w:val="0"/>
          <w:marTop w:val="0"/>
          <w:marBottom w:val="225"/>
          <w:divBdr>
            <w:top w:val="none" w:sz="0" w:space="0" w:color="auto"/>
            <w:left w:val="none" w:sz="0" w:space="0" w:color="auto"/>
            <w:bottom w:val="none" w:sz="0" w:space="0" w:color="auto"/>
            <w:right w:val="none" w:sz="0" w:space="0" w:color="auto"/>
          </w:divBdr>
        </w:div>
        <w:div w:id="1620408165">
          <w:marLeft w:val="0"/>
          <w:marRight w:val="0"/>
          <w:marTop w:val="0"/>
          <w:marBottom w:val="225"/>
          <w:divBdr>
            <w:top w:val="none" w:sz="0" w:space="0" w:color="auto"/>
            <w:left w:val="none" w:sz="0" w:space="0" w:color="auto"/>
            <w:bottom w:val="none" w:sz="0" w:space="0" w:color="auto"/>
            <w:right w:val="none" w:sz="0" w:space="0" w:color="auto"/>
          </w:divBdr>
        </w:div>
        <w:div w:id="1989284413">
          <w:marLeft w:val="0"/>
          <w:marRight w:val="0"/>
          <w:marTop w:val="0"/>
          <w:marBottom w:val="225"/>
          <w:divBdr>
            <w:top w:val="none" w:sz="0" w:space="0" w:color="auto"/>
            <w:left w:val="none" w:sz="0" w:space="0" w:color="auto"/>
            <w:bottom w:val="none" w:sz="0" w:space="0" w:color="auto"/>
            <w:right w:val="none" w:sz="0" w:space="0" w:color="auto"/>
          </w:divBdr>
        </w:div>
        <w:div w:id="1061175212">
          <w:marLeft w:val="0"/>
          <w:marRight w:val="0"/>
          <w:marTop w:val="0"/>
          <w:marBottom w:val="225"/>
          <w:divBdr>
            <w:top w:val="none" w:sz="0" w:space="0" w:color="auto"/>
            <w:left w:val="none" w:sz="0" w:space="0" w:color="auto"/>
            <w:bottom w:val="none" w:sz="0" w:space="0" w:color="auto"/>
            <w:right w:val="none" w:sz="0" w:space="0" w:color="auto"/>
          </w:divBdr>
        </w:div>
        <w:div w:id="1146319869">
          <w:marLeft w:val="0"/>
          <w:marRight w:val="0"/>
          <w:marTop w:val="0"/>
          <w:marBottom w:val="225"/>
          <w:divBdr>
            <w:top w:val="none" w:sz="0" w:space="0" w:color="auto"/>
            <w:left w:val="none" w:sz="0" w:space="0" w:color="auto"/>
            <w:bottom w:val="none" w:sz="0" w:space="0" w:color="auto"/>
            <w:right w:val="none" w:sz="0" w:space="0" w:color="auto"/>
          </w:divBdr>
        </w:div>
        <w:div w:id="1397780557">
          <w:marLeft w:val="0"/>
          <w:marRight w:val="0"/>
          <w:marTop w:val="0"/>
          <w:marBottom w:val="225"/>
          <w:divBdr>
            <w:top w:val="none" w:sz="0" w:space="0" w:color="auto"/>
            <w:left w:val="none" w:sz="0" w:space="0" w:color="auto"/>
            <w:bottom w:val="none" w:sz="0" w:space="0" w:color="auto"/>
            <w:right w:val="none" w:sz="0" w:space="0" w:color="auto"/>
          </w:divBdr>
        </w:div>
        <w:div w:id="1797747747">
          <w:marLeft w:val="0"/>
          <w:marRight w:val="0"/>
          <w:marTop w:val="0"/>
          <w:marBottom w:val="225"/>
          <w:divBdr>
            <w:top w:val="none" w:sz="0" w:space="0" w:color="auto"/>
            <w:left w:val="none" w:sz="0" w:space="0" w:color="auto"/>
            <w:bottom w:val="none" w:sz="0" w:space="0" w:color="auto"/>
            <w:right w:val="none" w:sz="0" w:space="0" w:color="auto"/>
          </w:divBdr>
        </w:div>
        <w:div w:id="2077122041">
          <w:marLeft w:val="0"/>
          <w:marRight w:val="0"/>
          <w:marTop w:val="0"/>
          <w:marBottom w:val="225"/>
          <w:divBdr>
            <w:top w:val="none" w:sz="0" w:space="0" w:color="auto"/>
            <w:left w:val="none" w:sz="0" w:space="0" w:color="auto"/>
            <w:bottom w:val="none" w:sz="0" w:space="0" w:color="auto"/>
            <w:right w:val="none" w:sz="0" w:space="0" w:color="auto"/>
          </w:divBdr>
        </w:div>
        <w:div w:id="1314942398">
          <w:marLeft w:val="0"/>
          <w:marRight w:val="0"/>
          <w:marTop w:val="0"/>
          <w:marBottom w:val="225"/>
          <w:divBdr>
            <w:top w:val="none" w:sz="0" w:space="0" w:color="auto"/>
            <w:left w:val="none" w:sz="0" w:space="0" w:color="auto"/>
            <w:bottom w:val="none" w:sz="0" w:space="0" w:color="auto"/>
            <w:right w:val="none" w:sz="0" w:space="0" w:color="auto"/>
          </w:divBdr>
        </w:div>
        <w:div w:id="698513502">
          <w:marLeft w:val="0"/>
          <w:marRight w:val="0"/>
          <w:marTop w:val="0"/>
          <w:marBottom w:val="225"/>
          <w:divBdr>
            <w:top w:val="none" w:sz="0" w:space="0" w:color="auto"/>
            <w:left w:val="none" w:sz="0" w:space="0" w:color="auto"/>
            <w:bottom w:val="none" w:sz="0" w:space="0" w:color="auto"/>
            <w:right w:val="none" w:sz="0" w:space="0" w:color="auto"/>
          </w:divBdr>
        </w:div>
        <w:div w:id="1703940746">
          <w:marLeft w:val="0"/>
          <w:marRight w:val="0"/>
          <w:marTop w:val="0"/>
          <w:marBottom w:val="225"/>
          <w:divBdr>
            <w:top w:val="none" w:sz="0" w:space="0" w:color="auto"/>
            <w:left w:val="none" w:sz="0" w:space="0" w:color="auto"/>
            <w:bottom w:val="none" w:sz="0" w:space="0" w:color="auto"/>
            <w:right w:val="none" w:sz="0" w:space="0" w:color="auto"/>
          </w:divBdr>
        </w:div>
        <w:div w:id="1253002517">
          <w:marLeft w:val="0"/>
          <w:marRight w:val="0"/>
          <w:marTop w:val="0"/>
          <w:marBottom w:val="225"/>
          <w:divBdr>
            <w:top w:val="none" w:sz="0" w:space="0" w:color="auto"/>
            <w:left w:val="none" w:sz="0" w:space="0" w:color="auto"/>
            <w:bottom w:val="none" w:sz="0" w:space="0" w:color="auto"/>
            <w:right w:val="none" w:sz="0" w:space="0" w:color="auto"/>
          </w:divBdr>
        </w:div>
        <w:div w:id="963385178">
          <w:marLeft w:val="0"/>
          <w:marRight w:val="0"/>
          <w:marTop w:val="0"/>
          <w:marBottom w:val="225"/>
          <w:divBdr>
            <w:top w:val="none" w:sz="0" w:space="0" w:color="auto"/>
            <w:left w:val="none" w:sz="0" w:space="0" w:color="auto"/>
            <w:bottom w:val="none" w:sz="0" w:space="0" w:color="auto"/>
            <w:right w:val="none" w:sz="0" w:space="0" w:color="auto"/>
          </w:divBdr>
        </w:div>
        <w:div w:id="1809742524">
          <w:marLeft w:val="0"/>
          <w:marRight w:val="0"/>
          <w:marTop w:val="0"/>
          <w:marBottom w:val="225"/>
          <w:divBdr>
            <w:top w:val="none" w:sz="0" w:space="0" w:color="auto"/>
            <w:left w:val="none" w:sz="0" w:space="0" w:color="auto"/>
            <w:bottom w:val="none" w:sz="0" w:space="0" w:color="auto"/>
            <w:right w:val="none" w:sz="0" w:space="0" w:color="auto"/>
          </w:divBdr>
        </w:div>
        <w:div w:id="756368875">
          <w:marLeft w:val="0"/>
          <w:marRight w:val="0"/>
          <w:marTop w:val="0"/>
          <w:marBottom w:val="225"/>
          <w:divBdr>
            <w:top w:val="none" w:sz="0" w:space="0" w:color="auto"/>
            <w:left w:val="none" w:sz="0" w:space="0" w:color="auto"/>
            <w:bottom w:val="none" w:sz="0" w:space="0" w:color="auto"/>
            <w:right w:val="none" w:sz="0" w:space="0" w:color="auto"/>
          </w:divBdr>
        </w:div>
        <w:div w:id="1439183180">
          <w:marLeft w:val="0"/>
          <w:marRight w:val="0"/>
          <w:marTop w:val="0"/>
          <w:marBottom w:val="225"/>
          <w:divBdr>
            <w:top w:val="none" w:sz="0" w:space="0" w:color="auto"/>
            <w:left w:val="none" w:sz="0" w:space="0" w:color="auto"/>
            <w:bottom w:val="none" w:sz="0" w:space="0" w:color="auto"/>
            <w:right w:val="none" w:sz="0" w:space="0" w:color="auto"/>
          </w:divBdr>
        </w:div>
        <w:div w:id="1229146461">
          <w:marLeft w:val="0"/>
          <w:marRight w:val="0"/>
          <w:marTop w:val="0"/>
          <w:marBottom w:val="225"/>
          <w:divBdr>
            <w:top w:val="none" w:sz="0" w:space="0" w:color="auto"/>
            <w:left w:val="none" w:sz="0" w:space="0" w:color="auto"/>
            <w:bottom w:val="none" w:sz="0" w:space="0" w:color="auto"/>
            <w:right w:val="none" w:sz="0" w:space="0" w:color="auto"/>
          </w:divBdr>
        </w:div>
        <w:div w:id="11807869">
          <w:marLeft w:val="0"/>
          <w:marRight w:val="0"/>
          <w:marTop w:val="0"/>
          <w:marBottom w:val="225"/>
          <w:divBdr>
            <w:top w:val="none" w:sz="0" w:space="0" w:color="auto"/>
            <w:left w:val="none" w:sz="0" w:space="0" w:color="auto"/>
            <w:bottom w:val="none" w:sz="0" w:space="0" w:color="auto"/>
            <w:right w:val="none" w:sz="0" w:space="0" w:color="auto"/>
          </w:divBdr>
        </w:div>
        <w:div w:id="1004938281">
          <w:marLeft w:val="0"/>
          <w:marRight w:val="0"/>
          <w:marTop w:val="0"/>
          <w:marBottom w:val="225"/>
          <w:divBdr>
            <w:top w:val="none" w:sz="0" w:space="0" w:color="auto"/>
            <w:left w:val="none" w:sz="0" w:space="0" w:color="auto"/>
            <w:bottom w:val="none" w:sz="0" w:space="0" w:color="auto"/>
            <w:right w:val="none" w:sz="0" w:space="0" w:color="auto"/>
          </w:divBdr>
        </w:div>
        <w:div w:id="1136216079">
          <w:marLeft w:val="0"/>
          <w:marRight w:val="0"/>
          <w:marTop w:val="0"/>
          <w:marBottom w:val="225"/>
          <w:divBdr>
            <w:top w:val="none" w:sz="0" w:space="0" w:color="auto"/>
            <w:left w:val="none" w:sz="0" w:space="0" w:color="auto"/>
            <w:bottom w:val="none" w:sz="0" w:space="0" w:color="auto"/>
            <w:right w:val="none" w:sz="0" w:space="0" w:color="auto"/>
          </w:divBdr>
        </w:div>
        <w:div w:id="2028872138">
          <w:marLeft w:val="0"/>
          <w:marRight w:val="0"/>
          <w:marTop w:val="0"/>
          <w:marBottom w:val="225"/>
          <w:divBdr>
            <w:top w:val="none" w:sz="0" w:space="0" w:color="auto"/>
            <w:left w:val="none" w:sz="0" w:space="0" w:color="auto"/>
            <w:bottom w:val="none" w:sz="0" w:space="0" w:color="auto"/>
            <w:right w:val="none" w:sz="0" w:space="0" w:color="auto"/>
          </w:divBdr>
        </w:div>
        <w:div w:id="1152141208">
          <w:marLeft w:val="0"/>
          <w:marRight w:val="0"/>
          <w:marTop w:val="0"/>
          <w:marBottom w:val="225"/>
          <w:divBdr>
            <w:top w:val="none" w:sz="0" w:space="0" w:color="auto"/>
            <w:left w:val="none" w:sz="0" w:space="0" w:color="auto"/>
            <w:bottom w:val="none" w:sz="0" w:space="0" w:color="auto"/>
            <w:right w:val="none" w:sz="0" w:space="0" w:color="auto"/>
          </w:divBdr>
        </w:div>
        <w:div w:id="884950431">
          <w:marLeft w:val="0"/>
          <w:marRight w:val="0"/>
          <w:marTop w:val="0"/>
          <w:marBottom w:val="225"/>
          <w:divBdr>
            <w:top w:val="none" w:sz="0" w:space="0" w:color="auto"/>
            <w:left w:val="none" w:sz="0" w:space="0" w:color="auto"/>
            <w:bottom w:val="none" w:sz="0" w:space="0" w:color="auto"/>
            <w:right w:val="none" w:sz="0" w:space="0" w:color="auto"/>
          </w:divBdr>
        </w:div>
        <w:div w:id="2012295741">
          <w:marLeft w:val="0"/>
          <w:marRight w:val="0"/>
          <w:marTop w:val="0"/>
          <w:marBottom w:val="225"/>
          <w:divBdr>
            <w:top w:val="none" w:sz="0" w:space="0" w:color="auto"/>
            <w:left w:val="none" w:sz="0" w:space="0" w:color="auto"/>
            <w:bottom w:val="none" w:sz="0" w:space="0" w:color="auto"/>
            <w:right w:val="none" w:sz="0" w:space="0" w:color="auto"/>
          </w:divBdr>
        </w:div>
        <w:div w:id="1717045810">
          <w:marLeft w:val="0"/>
          <w:marRight w:val="0"/>
          <w:marTop w:val="0"/>
          <w:marBottom w:val="225"/>
          <w:divBdr>
            <w:top w:val="none" w:sz="0" w:space="0" w:color="auto"/>
            <w:left w:val="none" w:sz="0" w:space="0" w:color="auto"/>
            <w:bottom w:val="none" w:sz="0" w:space="0" w:color="auto"/>
            <w:right w:val="none" w:sz="0" w:space="0" w:color="auto"/>
          </w:divBdr>
        </w:div>
        <w:div w:id="530729046">
          <w:marLeft w:val="0"/>
          <w:marRight w:val="0"/>
          <w:marTop w:val="0"/>
          <w:marBottom w:val="225"/>
          <w:divBdr>
            <w:top w:val="none" w:sz="0" w:space="0" w:color="auto"/>
            <w:left w:val="none" w:sz="0" w:space="0" w:color="auto"/>
            <w:bottom w:val="none" w:sz="0" w:space="0" w:color="auto"/>
            <w:right w:val="none" w:sz="0" w:space="0" w:color="auto"/>
          </w:divBdr>
        </w:div>
        <w:div w:id="656374902">
          <w:marLeft w:val="0"/>
          <w:marRight w:val="0"/>
          <w:marTop w:val="0"/>
          <w:marBottom w:val="225"/>
          <w:divBdr>
            <w:top w:val="none" w:sz="0" w:space="0" w:color="auto"/>
            <w:left w:val="none" w:sz="0" w:space="0" w:color="auto"/>
            <w:bottom w:val="none" w:sz="0" w:space="0" w:color="auto"/>
            <w:right w:val="none" w:sz="0" w:space="0" w:color="auto"/>
          </w:divBdr>
        </w:div>
        <w:div w:id="1718385122">
          <w:marLeft w:val="0"/>
          <w:marRight w:val="0"/>
          <w:marTop w:val="0"/>
          <w:marBottom w:val="225"/>
          <w:divBdr>
            <w:top w:val="none" w:sz="0" w:space="0" w:color="auto"/>
            <w:left w:val="none" w:sz="0" w:space="0" w:color="auto"/>
            <w:bottom w:val="none" w:sz="0" w:space="0" w:color="auto"/>
            <w:right w:val="none" w:sz="0" w:space="0" w:color="auto"/>
          </w:divBdr>
        </w:div>
        <w:div w:id="1861772045">
          <w:marLeft w:val="0"/>
          <w:marRight w:val="0"/>
          <w:marTop w:val="0"/>
          <w:marBottom w:val="225"/>
          <w:divBdr>
            <w:top w:val="none" w:sz="0" w:space="0" w:color="auto"/>
            <w:left w:val="none" w:sz="0" w:space="0" w:color="auto"/>
            <w:bottom w:val="none" w:sz="0" w:space="0" w:color="auto"/>
            <w:right w:val="none" w:sz="0" w:space="0" w:color="auto"/>
          </w:divBdr>
        </w:div>
        <w:div w:id="375738605">
          <w:marLeft w:val="0"/>
          <w:marRight w:val="0"/>
          <w:marTop w:val="0"/>
          <w:marBottom w:val="225"/>
          <w:divBdr>
            <w:top w:val="none" w:sz="0" w:space="0" w:color="auto"/>
            <w:left w:val="none" w:sz="0" w:space="0" w:color="auto"/>
            <w:bottom w:val="none" w:sz="0" w:space="0" w:color="auto"/>
            <w:right w:val="none" w:sz="0" w:space="0" w:color="auto"/>
          </w:divBdr>
        </w:div>
        <w:div w:id="594674177">
          <w:marLeft w:val="0"/>
          <w:marRight w:val="0"/>
          <w:marTop w:val="0"/>
          <w:marBottom w:val="225"/>
          <w:divBdr>
            <w:top w:val="none" w:sz="0" w:space="0" w:color="auto"/>
            <w:left w:val="none" w:sz="0" w:space="0" w:color="auto"/>
            <w:bottom w:val="none" w:sz="0" w:space="0" w:color="auto"/>
            <w:right w:val="none" w:sz="0" w:space="0" w:color="auto"/>
          </w:divBdr>
        </w:div>
        <w:div w:id="1588416312">
          <w:marLeft w:val="0"/>
          <w:marRight w:val="0"/>
          <w:marTop w:val="0"/>
          <w:marBottom w:val="225"/>
          <w:divBdr>
            <w:top w:val="none" w:sz="0" w:space="0" w:color="auto"/>
            <w:left w:val="none" w:sz="0" w:space="0" w:color="auto"/>
            <w:bottom w:val="none" w:sz="0" w:space="0" w:color="auto"/>
            <w:right w:val="none" w:sz="0" w:space="0" w:color="auto"/>
          </w:divBdr>
        </w:div>
        <w:div w:id="691877728">
          <w:marLeft w:val="0"/>
          <w:marRight w:val="0"/>
          <w:marTop w:val="0"/>
          <w:marBottom w:val="225"/>
          <w:divBdr>
            <w:top w:val="none" w:sz="0" w:space="0" w:color="auto"/>
            <w:left w:val="none" w:sz="0" w:space="0" w:color="auto"/>
            <w:bottom w:val="none" w:sz="0" w:space="0" w:color="auto"/>
            <w:right w:val="none" w:sz="0" w:space="0" w:color="auto"/>
          </w:divBdr>
        </w:div>
        <w:div w:id="112135330">
          <w:marLeft w:val="0"/>
          <w:marRight w:val="0"/>
          <w:marTop w:val="0"/>
          <w:marBottom w:val="225"/>
          <w:divBdr>
            <w:top w:val="none" w:sz="0" w:space="0" w:color="auto"/>
            <w:left w:val="none" w:sz="0" w:space="0" w:color="auto"/>
            <w:bottom w:val="none" w:sz="0" w:space="0" w:color="auto"/>
            <w:right w:val="none" w:sz="0" w:space="0" w:color="auto"/>
          </w:divBdr>
        </w:div>
        <w:div w:id="930504180">
          <w:marLeft w:val="0"/>
          <w:marRight w:val="0"/>
          <w:marTop w:val="0"/>
          <w:marBottom w:val="225"/>
          <w:divBdr>
            <w:top w:val="none" w:sz="0" w:space="0" w:color="auto"/>
            <w:left w:val="none" w:sz="0" w:space="0" w:color="auto"/>
            <w:bottom w:val="none" w:sz="0" w:space="0" w:color="auto"/>
            <w:right w:val="none" w:sz="0" w:space="0" w:color="auto"/>
          </w:divBdr>
        </w:div>
        <w:div w:id="1975596211">
          <w:marLeft w:val="0"/>
          <w:marRight w:val="0"/>
          <w:marTop w:val="0"/>
          <w:marBottom w:val="225"/>
          <w:divBdr>
            <w:top w:val="none" w:sz="0" w:space="0" w:color="auto"/>
            <w:left w:val="none" w:sz="0" w:space="0" w:color="auto"/>
            <w:bottom w:val="none" w:sz="0" w:space="0" w:color="auto"/>
            <w:right w:val="none" w:sz="0" w:space="0" w:color="auto"/>
          </w:divBdr>
        </w:div>
        <w:div w:id="1546526467">
          <w:marLeft w:val="0"/>
          <w:marRight w:val="0"/>
          <w:marTop w:val="0"/>
          <w:marBottom w:val="225"/>
          <w:divBdr>
            <w:top w:val="none" w:sz="0" w:space="0" w:color="auto"/>
            <w:left w:val="none" w:sz="0" w:space="0" w:color="auto"/>
            <w:bottom w:val="none" w:sz="0" w:space="0" w:color="auto"/>
            <w:right w:val="none" w:sz="0" w:space="0" w:color="auto"/>
          </w:divBdr>
        </w:div>
        <w:div w:id="1125268009">
          <w:marLeft w:val="0"/>
          <w:marRight w:val="0"/>
          <w:marTop w:val="0"/>
          <w:marBottom w:val="225"/>
          <w:divBdr>
            <w:top w:val="none" w:sz="0" w:space="0" w:color="auto"/>
            <w:left w:val="none" w:sz="0" w:space="0" w:color="auto"/>
            <w:bottom w:val="none" w:sz="0" w:space="0" w:color="auto"/>
            <w:right w:val="none" w:sz="0" w:space="0" w:color="auto"/>
          </w:divBdr>
        </w:div>
        <w:div w:id="1488982473">
          <w:marLeft w:val="0"/>
          <w:marRight w:val="0"/>
          <w:marTop w:val="0"/>
          <w:marBottom w:val="225"/>
          <w:divBdr>
            <w:top w:val="none" w:sz="0" w:space="0" w:color="auto"/>
            <w:left w:val="none" w:sz="0" w:space="0" w:color="auto"/>
            <w:bottom w:val="none" w:sz="0" w:space="0" w:color="auto"/>
            <w:right w:val="none" w:sz="0" w:space="0" w:color="auto"/>
          </w:divBdr>
        </w:div>
        <w:div w:id="1481579739">
          <w:marLeft w:val="0"/>
          <w:marRight w:val="0"/>
          <w:marTop w:val="0"/>
          <w:marBottom w:val="225"/>
          <w:divBdr>
            <w:top w:val="none" w:sz="0" w:space="0" w:color="auto"/>
            <w:left w:val="none" w:sz="0" w:space="0" w:color="auto"/>
            <w:bottom w:val="none" w:sz="0" w:space="0" w:color="auto"/>
            <w:right w:val="none" w:sz="0" w:space="0" w:color="auto"/>
          </w:divBdr>
        </w:div>
        <w:div w:id="31630022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B%AE%E6%A0%87/6450?fromModule=lemma_inli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6%9C%BA%E5%88%B6?fromModule=lemma_inli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8%A6%81%E6%B1%82?fromModule=lemma_inlin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baike.baidu.com/item/%E7%A4%BE%E4%BC%9A%E7%BB%84%E7%BB%87?fromModule=lemma_inlink" TargetMode="External"/><Relationship Id="rId4" Type="http://schemas.openxmlformats.org/officeDocument/2006/relationships/footnotes" Target="footnotes.xml"/><Relationship Id="rId9" Type="http://schemas.openxmlformats.org/officeDocument/2006/relationships/hyperlink" Target="https://baike.baidu.com/item/%E8%A1%8C%E6%94%BF%E6%9C%BA%E5%85%B3?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809</Words>
  <Characters>4616</Characters>
  <Application>Microsoft Office Word</Application>
  <DocSecurity>0</DocSecurity>
  <Lines>38</Lines>
  <Paragraphs>10</Paragraphs>
  <ScaleCrop>false</ScaleCrop>
  <Company>新大榭</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7</cp:revision>
  <dcterms:created xsi:type="dcterms:W3CDTF">2023-02-21T14:23:00Z</dcterms:created>
  <dcterms:modified xsi:type="dcterms:W3CDTF">2023-10-28T02:27:00Z</dcterms:modified>
</cp:coreProperties>
</file>