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3204E17D" w:rsidR="00651D0C" w:rsidRPr="00ED3908" w:rsidRDefault="00A20642">
      <w:pPr>
        <w:pStyle w:val="155"/>
        <w:adjustRightInd w:val="0"/>
        <w:snapToGrid w:val="0"/>
        <w:spacing w:before="0" w:line="600" w:lineRule="exact"/>
        <w:ind w:firstLineChars="0" w:firstLine="0"/>
        <w:rPr>
          <w:rFonts w:asciiTheme="majorEastAsia" w:eastAsiaTheme="majorEastAsia" w:hAnsiTheme="majorEastAsia" w:hint="eastAsia"/>
          <w:b/>
          <w:bCs/>
          <w:color w:val="333333"/>
          <w:sz w:val="44"/>
          <w:szCs w:val="44"/>
          <w:shd w:val="clear" w:color="auto" w:fill="FFFFFF"/>
        </w:rPr>
      </w:pPr>
      <w:r w:rsidRPr="00A20642">
        <w:rPr>
          <w:rFonts w:asciiTheme="majorEastAsia" w:eastAsiaTheme="majorEastAsia" w:hAnsiTheme="majorEastAsia"/>
          <w:b/>
          <w:bCs/>
          <w:color w:val="333333"/>
          <w:sz w:val="44"/>
          <w:szCs w:val="44"/>
          <w:shd w:val="clear" w:color="auto" w:fill="FFFFFF"/>
        </w:rPr>
        <w:t>宁波市公共数据安全管理暂行规定</w:t>
      </w:r>
    </w:p>
    <w:p w14:paraId="0EA8B8B4" w14:textId="20458C1E" w:rsidR="003E62A0" w:rsidRPr="00091FFA" w:rsidRDefault="00651D0C" w:rsidP="00A20642">
      <w:pPr>
        <w:spacing w:line="560" w:lineRule="exact"/>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A20642" w:rsidRPr="00A20642">
        <w:rPr>
          <w:rFonts w:ascii="楷体_GB2312" w:eastAsia="楷体_GB2312" w:hAnsi="楷体_GB2312" w:cs="楷体_GB2312" w:hint="eastAsia"/>
          <w:color w:val="333333"/>
          <w:sz w:val="32"/>
          <w:szCs w:val="32"/>
          <w:shd w:val="clear" w:color="auto" w:fill="FFFFFF"/>
        </w:rPr>
        <w:t>2020年9月25日宁波市人民政府令第254号公布 自2020年12月1日起施行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3C6358E0" w14:textId="77777777" w:rsidR="00A20642" w:rsidRDefault="00A20642" w:rsidP="00A20642">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为了保障公共数据安全，促进和规范公共数据使用，根据《中华人民共和国网络安全法》《浙江省公共数据和电子政务管理办法》《浙江省公共数据开放与安全管理暂行办法》等规定，结合本市实际，制定本规定。</w:t>
      </w:r>
      <w:r>
        <w:rPr>
          <w:rFonts w:ascii="Calibri" w:eastAsia="仿宋" w:hAnsi="Calibri" w:cs="Calibri"/>
          <w:color w:val="333333"/>
          <w:sz w:val="32"/>
          <w:szCs w:val="32"/>
        </w:rPr>
        <w:t>    </w:t>
      </w:r>
    </w:p>
    <w:p w14:paraId="4A55508E" w14:textId="77777777" w:rsidR="00A20642" w:rsidRDefault="00A20642" w:rsidP="00A2064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本市行政区域内公共数据的安全管理活动，适用本规定。法律、法规和浙江省人民政府规章另有规定的，从其规定。</w:t>
      </w:r>
    </w:p>
    <w:p w14:paraId="460046DB" w14:textId="77777777" w:rsidR="00A20642" w:rsidRDefault="00A20642" w:rsidP="00A2064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本规定所称的公共数据，是指行政机关以及履行公共管理和服务职能的事业单位（以下统称公共管理和服务机构）在依法履行职责过程中获得的各类数据资源。</w:t>
      </w:r>
    </w:p>
    <w:p w14:paraId="13AB0F49" w14:textId="77777777" w:rsidR="00A20642" w:rsidRDefault="00A20642" w:rsidP="00A2064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Calibri" w:eastAsia="仿宋" w:hAnsi="Calibri" w:cs="Calibri"/>
          <w:color w:val="333333"/>
          <w:sz w:val="32"/>
          <w:szCs w:val="32"/>
        </w:rPr>
        <w:t>  </w:t>
      </w:r>
      <w:r>
        <w:rPr>
          <w:rFonts w:ascii="仿宋" w:eastAsia="仿宋" w:hAnsi="仿宋" w:hint="eastAsia"/>
          <w:color w:val="333333"/>
          <w:sz w:val="32"/>
          <w:szCs w:val="32"/>
        </w:rPr>
        <w:t>公共数据安全管理应当坚持政府主导、综合防范、保护隐私、兼顾发展的原则。</w:t>
      </w:r>
    </w:p>
    <w:p w14:paraId="24762130" w14:textId="77777777" w:rsidR="00A20642" w:rsidRDefault="00A20642" w:rsidP="00A2064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公共数据安全管理应当贯穿于公共数据的采集、归集、清洗、共享、开放、使用、传输和销毁等</w:t>
      </w:r>
      <w:r>
        <w:rPr>
          <w:rFonts w:ascii="Calibri" w:eastAsia="仿宋" w:hAnsi="Calibri" w:cs="Calibri"/>
          <w:color w:val="333333"/>
          <w:sz w:val="32"/>
          <w:szCs w:val="32"/>
        </w:rPr>
        <w:t> </w:t>
      </w:r>
      <w:r>
        <w:rPr>
          <w:rFonts w:ascii="仿宋" w:eastAsia="仿宋" w:hAnsi="仿宋" w:hint="eastAsia"/>
          <w:color w:val="333333"/>
          <w:sz w:val="32"/>
          <w:szCs w:val="32"/>
        </w:rPr>
        <w:t>生命周期全过程。</w:t>
      </w:r>
    </w:p>
    <w:p w14:paraId="62E3F4B8" w14:textId="77777777" w:rsidR="00A20642" w:rsidRDefault="00A20642" w:rsidP="00A2064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第四条</w:t>
      </w:r>
      <w:r>
        <w:rPr>
          <w:rFonts w:ascii="Calibri" w:eastAsia="仿宋" w:hAnsi="Calibri" w:cs="Calibri"/>
          <w:color w:val="333333"/>
          <w:sz w:val="32"/>
          <w:szCs w:val="32"/>
        </w:rPr>
        <w:t>  </w:t>
      </w:r>
      <w:r>
        <w:rPr>
          <w:rFonts w:ascii="仿宋" w:eastAsia="仿宋" w:hAnsi="仿宋" w:hint="eastAsia"/>
          <w:color w:val="333333"/>
          <w:sz w:val="32"/>
          <w:szCs w:val="32"/>
        </w:rPr>
        <w:t>市大数据发展管理部门是本市公共数据安全管理工作的主管部门，负责本市公共数据安全的组织协调、统筹规划和监督管理工作。区县（市）人民政府确定的大数据发展管理部门是本行政区域内公共数据安全管理工作的主管部门，负责公共数据安全的相关监督管理工作。</w:t>
      </w:r>
    </w:p>
    <w:p w14:paraId="5E301F38" w14:textId="77777777" w:rsidR="00A20642" w:rsidRDefault="00A20642" w:rsidP="00A2064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市、区县（市）网信、公安、通信、保密、密码管理等部门按照各自职责做好公共数据安全的监督管理工作。</w:t>
      </w:r>
    </w:p>
    <w:p w14:paraId="772A8227" w14:textId="77777777" w:rsidR="00A20642" w:rsidRDefault="00A20642" w:rsidP="00A2064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第五条</w:t>
      </w:r>
      <w:r>
        <w:rPr>
          <w:rFonts w:ascii="Calibri" w:eastAsia="仿宋" w:hAnsi="Calibri" w:cs="Calibri"/>
          <w:color w:val="333333"/>
          <w:sz w:val="32"/>
          <w:szCs w:val="32"/>
        </w:rPr>
        <w:t>  </w:t>
      </w:r>
      <w:r>
        <w:rPr>
          <w:rFonts w:ascii="仿宋" w:eastAsia="仿宋" w:hAnsi="仿宋" w:hint="eastAsia"/>
          <w:color w:val="333333"/>
          <w:sz w:val="32"/>
          <w:szCs w:val="32"/>
        </w:rPr>
        <w:t>公共管理和服务机构对职责范围内的公共数据安全管理承担主体责任，履行下列职责：</w:t>
      </w:r>
    </w:p>
    <w:p w14:paraId="34D01811" w14:textId="77777777" w:rsidR="00A20642" w:rsidRDefault="00A20642" w:rsidP="00A2064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（一）明确本机构安全管理责任组织和人员，负责公共数据安全管理工作；</w:t>
      </w:r>
    </w:p>
    <w:p w14:paraId="2E380E6E" w14:textId="77777777" w:rsidR="00A20642" w:rsidRDefault="00A20642" w:rsidP="00A2064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（二）编制本机构公共数据目录，明确数据共享和开放属性，落实分类分级管理制度；</w:t>
      </w:r>
    </w:p>
    <w:p w14:paraId="378E6C07" w14:textId="77777777" w:rsidR="00A20642" w:rsidRDefault="00A20642" w:rsidP="00A2064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（三）制定本机构公共数据安全管理制度和操作规程，落实网络安全等级保护制度；</w:t>
      </w:r>
    </w:p>
    <w:p w14:paraId="6DD308C1" w14:textId="77777777" w:rsidR="00A20642" w:rsidRDefault="00A20642" w:rsidP="00A2064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（四）采取防范计算机病毒和危害网络安全行为、日志记录和监测、数据备份和加密等技术措施，定期开展公共数据安全风险评估；</w:t>
      </w:r>
    </w:p>
    <w:p w14:paraId="5403C780" w14:textId="77777777" w:rsidR="00A20642" w:rsidRDefault="00A20642" w:rsidP="00A2064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（五）制定公共数据安全应急处置预案，定期组织应急演练；</w:t>
      </w:r>
    </w:p>
    <w:p w14:paraId="30096F37" w14:textId="77777777" w:rsidR="00A20642" w:rsidRDefault="00A20642" w:rsidP="00A2064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（六）发生数据安全事件时，立即采取处置措施，并及时向公安机关等部门报告；</w:t>
      </w:r>
    </w:p>
    <w:p w14:paraId="74FC522A" w14:textId="77777777" w:rsidR="00A20642" w:rsidRDefault="00A20642" w:rsidP="00A2064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（七）对本机构公共数据服务外包活动开展安全审查；</w:t>
      </w:r>
    </w:p>
    <w:p w14:paraId="0EE91683" w14:textId="77777777" w:rsidR="00A20642" w:rsidRDefault="00A20642" w:rsidP="00A2064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（八）定期开展公共数据安全教育和技术培训；</w:t>
      </w:r>
    </w:p>
    <w:p w14:paraId="1F115FCE" w14:textId="77777777" w:rsidR="00A20642" w:rsidRDefault="00A20642" w:rsidP="00A2064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（九）其他公共数据安全管理工作。</w:t>
      </w:r>
    </w:p>
    <w:p w14:paraId="78952EDC" w14:textId="77777777" w:rsidR="00A20642" w:rsidRDefault="00A20642" w:rsidP="00A2064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公共管理和服务机构应当遵循合法、必要、正当的原则采集各类数据；无法律、法规依据，不得采集公民、法人和其他组织的相关数据；采集公共数据应当限定在必要范围内，不得超出公共管理和服务需要采集数据，可以通过共享方式获得的数据不得重复采集。</w:t>
      </w:r>
    </w:p>
    <w:p w14:paraId="0E33A3A3" w14:textId="77777777" w:rsidR="00A20642" w:rsidRDefault="00A20642" w:rsidP="00A20642">
      <w:pPr>
        <w:pStyle w:val="a7"/>
        <w:spacing w:before="0" w:beforeAutospacing="0" w:after="0" w:afterAutospacing="0" w:line="570" w:lineRule="atLeast"/>
        <w:ind w:firstLine="480"/>
        <w:rPr>
          <w:rFonts w:ascii="仿宋" w:eastAsia="仿宋" w:hAnsi="仿宋" w:hint="eastAsia"/>
          <w:color w:val="333333"/>
          <w:sz w:val="32"/>
          <w:szCs w:val="32"/>
        </w:rPr>
      </w:pPr>
      <w:r>
        <w:rPr>
          <w:rFonts w:ascii="仿宋" w:eastAsia="仿宋" w:hAnsi="仿宋" w:hint="eastAsia"/>
          <w:color w:val="333333"/>
          <w:sz w:val="32"/>
          <w:szCs w:val="32"/>
        </w:rPr>
        <w:t>公共管理和服务机构应当对数据采集的环境、设施、网络、系统等采取必要的安全防护措施，不得利用私人设备采集公共数据。</w:t>
      </w:r>
    </w:p>
    <w:p w14:paraId="6E19657A" w14:textId="77777777" w:rsidR="00A20642" w:rsidRDefault="00A20642" w:rsidP="00A2064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第七条</w:t>
      </w:r>
      <w:r>
        <w:rPr>
          <w:rFonts w:ascii="Calibri" w:eastAsia="仿宋" w:hAnsi="Calibri" w:cs="Calibri"/>
          <w:color w:val="333333"/>
          <w:sz w:val="32"/>
          <w:szCs w:val="32"/>
        </w:rPr>
        <w:t>  </w:t>
      </w:r>
      <w:r>
        <w:rPr>
          <w:rFonts w:ascii="仿宋" w:eastAsia="仿宋" w:hAnsi="仿宋" w:hint="eastAsia"/>
          <w:color w:val="333333"/>
          <w:sz w:val="32"/>
          <w:szCs w:val="32"/>
        </w:rPr>
        <w:t>除法律、法规另有规定外，公共管理和服务机构采集公共数据时涉及个人信息的，应当告知其采集的目的、方式和范围。</w:t>
      </w:r>
    </w:p>
    <w:p w14:paraId="5F56DB2D" w14:textId="77777777" w:rsidR="00A20642" w:rsidRDefault="00A20642" w:rsidP="00A2064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除法律、法规另有规定外，公共管理和服务机构在公共场所设置数据采集设施、设备采集信息的，应当设置明显标识。</w:t>
      </w:r>
    </w:p>
    <w:p w14:paraId="22232FE1" w14:textId="77777777" w:rsidR="00A20642" w:rsidRDefault="00A20642" w:rsidP="00A2064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个人可以向公共管理和服务机构查阅或者复制涉及本人信息的数据，发现存在错误的，有权提出异议并要求公共管理和服务机构及时采取更正等必要措施。</w:t>
      </w:r>
    </w:p>
    <w:p w14:paraId="3AF09F1C" w14:textId="77777777" w:rsidR="00A20642" w:rsidRDefault="00A20642" w:rsidP="00A2064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第八条</w:t>
      </w:r>
      <w:r>
        <w:rPr>
          <w:rFonts w:ascii="Calibri" w:eastAsia="仿宋" w:hAnsi="Calibri" w:cs="Calibri"/>
          <w:color w:val="333333"/>
          <w:sz w:val="32"/>
          <w:szCs w:val="32"/>
        </w:rPr>
        <w:t>  </w:t>
      </w:r>
      <w:r>
        <w:rPr>
          <w:rFonts w:ascii="仿宋" w:eastAsia="仿宋" w:hAnsi="仿宋" w:hint="eastAsia"/>
          <w:color w:val="333333"/>
          <w:sz w:val="32"/>
          <w:szCs w:val="32"/>
        </w:rPr>
        <w:t>公共管理和服务机构在公共数据处理过程中应当遵守下列规定：</w:t>
      </w:r>
    </w:p>
    <w:p w14:paraId="3C14BCE1" w14:textId="77777777" w:rsidR="00A20642" w:rsidRDefault="00A20642" w:rsidP="00A2064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（一）未经数据提供单位或者被采集人同意，不得改变原始数据值；</w:t>
      </w:r>
    </w:p>
    <w:p w14:paraId="029ED710" w14:textId="77777777" w:rsidR="00A20642" w:rsidRDefault="00A20642" w:rsidP="00A2064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（二）在公共数据汇聚、挖掘等处理过程中获得的数据或者得出的结论，可能涉密、</w:t>
      </w:r>
      <w:proofErr w:type="gramStart"/>
      <w:r>
        <w:rPr>
          <w:rFonts w:ascii="仿宋" w:eastAsia="仿宋" w:hAnsi="仿宋" w:hint="eastAsia"/>
          <w:color w:val="333333"/>
          <w:sz w:val="32"/>
          <w:szCs w:val="32"/>
        </w:rPr>
        <w:t>涉敏或者</w:t>
      </w:r>
      <w:proofErr w:type="gramEnd"/>
      <w:r>
        <w:rPr>
          <w:rFonts w:ascii="仿宋" w:eastAsia="仿宋" w:hAnsi="仿宋" w:hint="eastAsia"/>
          <w:color w:val="333333"/>
          <w:sz w:val="32"/>
          <w:szCs w:val="32"/>
        </w:rPr>
        <w:t>危害国家安全、损害国家利益、公共利益的，应当进行安全风险评估。</w:t>
      </w:r>
    </w:p>
    <w:p w14:paraId="22AD33B1" w14:textId="77777777" w:rsidR="00A20642" w:rsidRDefault="00A20642" w:rsidP="00A2064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公共管理和服务机构不得对外使用、传播前款第二项获得的数据或者得出的结论。</w:t>
      </w:r>
    </w:p>
    <w:p w14:paraId="69A4CD97" w14:textId="77777777" w:rsidR="00A20642" w:rsidRDefault="00A20642" w:rsidP="00A2064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公共管理和服务机构应当按照公共数据的共享属性将其分为无条件共享类、受限共享类、非共享类，并实行分级管理。其中，对非共享类公共数据实行负面清单管理制度，具体由市大数据发展管理部门会同有关部门另行制定。</w:t>
      </w:r>
    </w:p>
    <w:p w14:paraId="727004DA" w14:textId="77777777" w:rsidR="00A20642" w:rsidRDefault="00A20642" w:rsidP="00A2064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第十条</w:t>
      </w:r>
      <w:r>
        <w:rPr>
          <w:rFonts w:ascii="Calibri" w:eastAsia="仿宋" w:hAnsi="Calibri" w:cs="Calibri"/>
          <w:color w:val="333333"/>
          <w:sz w:val="32"/>
          <w:szCs w:val="32"/>
        </w:rPr>
        <w:t>  </w:t>
      </w:r>
      <w:r>
        <w:rPr>
          <w:rFonts w:ascii="仿宋" w:eastAsia="仿宋" w:hAnsi="仿宋" w:hint="eastAsia"/>
          <w:color w:val="333333"/>
          <w:sz w:val="32"/>
          <w:szCs w:val="32"/>
        </w:rPr>
        <w:t>公共管理和服务机构应当按照公共数据的开放属性将其分为无条件开放类、受限开放类和禁止开放类，并实行分级管理。</w:t>
      </w:r>
    </w:p>
    <w:p w14:paraId="4E7707B8" w14:textId="77777777" w:rsidR="00A20642" w:rsidRDefault="00A20642" w:rsidP="00A2064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公共管理和服务机构拟将公共数据对外开放的，应当按照规定进行安全风险评估。</w:t>
      </w:r>
    </w:p>
    <w:p w14:paraId="477006AB" w14:textId="77777777" w:rsidR="00A20642" w:rsidRDefault="00A20642" w:rsidP="00A2064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公民、法人和其他组织认为开放的公共数据侵犯其商业秘密、个人隐私等合法权益的，有权要求提供公共数据开放服务的公共管理和服务机构按照规定中止、撤回开放的数据。</w:t>
      </w:r>
    </w:p>
    <w:p w14:paraId="2FBCAC62" w14:textId="77777777" w:rsidR="00A20642" w:rsidRDefault="00A20642" w:rsidP="00A2064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Calibri" w:eastAsia="仿宋" w:hAnsi="Calibri" w:cs="Calibri"/>
          <w:color w:val="333333"/>
          <w:sz w:val="32"/>
          <w:szCs w:val="32"/>
        </w:rPr>
        <w:t>  </w:t>
      </w:r>
      <w:r>
        <w:rPr>
          <w:rFonts w:ascii="仿宋" w:eastAsia="仿宋" w:hAnsi="仿宋" w:hint="eastAsia"/>
          <w:color w:val="333333"/>
          <w:sz w:val="32"/>
          <w:szCs w:val="32"/>
        </w:rPr>
        <w:t>公共管理和服务机构通过共享获得的公共数据，除用于本机构履行职责外，不得用于其他用途。</w:t>
      </w:r>
    </w:p>
    <w:p w14:paraId="742DF268" w14:textId="77777777" w:rsidR="00A20642" w:rsidRDefault="00A20642" w:rsidP="00A20642">
      <w:pPr>
        <w:pStyle w:val="a7"/>
        <w:spacing w:before="0" w:beforeAutospacing="0" w:after="0" w:afterAutospacing="0" w:line="570" w:lineRule="atLeast"/>
        <w:ind w:firstLine="480"/>
        <w:rPr>
          <w:rFonts w:ascii="仿宋" w:eastAsia="仿宋" w:hAnsi="仿宋" w:hint="eastAsia"/>
          <w:color w:val="333333"/>
          <w:sz w:val="32"/>
          <w:szCs w:val="32"/>
        </w:rPr>
      </w:pPr>
      <w:r>
        <w:rPr>
          <w:rFonts w:ascii="仿宋" w:eastAsia="仿宋" w:hAnsi="仿宋" w:hint="eastAsia"/>
          <w:color w:val="333333"/>
          <w:sz w:val="32"/>
          <w:szCs w:val="32"/>
        </w:rPr>
        <w:t>公共管理和服务机构应当采取必要的电子签名、权限控制、访问控制、日志审计等技术管</w:t>
      </w:r>
      <w:r>
        <w:rPr>
          <w:rFonts w:ascii="Calibri" w:eastAsia="仿宋" w:hAnsi="Calibri" w:cs="Calibri"/>
          <w:color w:val="333333"/>
          <w:sz w:val="32"/>
          <w:szCs w:val="32"/>
        </w:rPr>
        <w:t> </w:t>
      </w:r>
      <w:r>
        <w:rPr>
          <w:rFonts w:ascii="仿宋" w:eastAsia="仿宋" w:hAnsi="仿宋" w:hint="eastAsia"/>
          <w:color w:val="333333"/>
          <w:sz w:val="32"/>
          <w:szCs w:val="32"/>
        </w:rPr>
        <w:t>控措施确保公共数据在使用中安全可控、可溯源。</w:t>
      </w:r>
    </w:p>
    <w:p w14:paraId="21B97293" w14:textId="77777777" w:rsidR="00A20642" w:rsidRDefault="00A20642" w:rsidP="00A2064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鼓励高等院校、科研机构和市场主体开展数据安全与隐私保护等技术研究，提高公共数据使用安全管理水平。</w:t>
      </w:r>
    </w:p>
    <w:p w14:paraId="626D2F5E" w14:textId="77777777" w:rsidR="00A20642" w:rsidRDefault="00A20642" w:rsidP="00A2064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Calibri" w:eastAsia="仿宋" w:hAnsi="Calibri" w:cs="Calibri"/>
          <w:color w:val="333333"/>
          <w:sz w:val="32"/>
          <w:szCs w:val="32"/>
        </w:rPr>
        <w:t>  </w:t>
      </w:r>
      <w:r>
        <w:rPr>
          <w:rFonts w:ascii="仿宋" w:eastAsia="仿宋" w:hAnsi="仿宋" w:hint="eastAsia"/>
          <w:color w:val="333333"/>
          <w:sz w:val="32"/>
          <w:szCs w:val="32"/>
        </w:rPr>
        <w:t>传输公共数据应当合理选择传输渠道，采取必要的安全措施防止数据被窃取、泄露或者篡改。</w:t>
      </w:r>
    </w:p>
    <w:p w14:paraId="11BF0B4F" w14:textId="77777777" w:rsidR="00A20642" w:rsidRDefault="00A20642" w:rsidP="00A2064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Calibri" w:eastAsia="仿宋" w:hAnsi="Calibri" w:cs="Calibri"/>
          <w:color w:val="333333"/>
          <w:sz w:val="32"/>
          <w:szCs w:val="32"/>
        </w:rPr>
        <w:t>  </w:t>
      </w:r>
      <w:r>
        <w:rPr>
          <w:rFonts w:ascii="仿宋" w:eastAsia="仿宋" w:hAnsi="仿宋" w:hint="eastAsia"/>
          <w:color w:val="333333"/>
          <w:sz w:val="32"/>
          <w:szCs w:val="32"/>
        </w:rPr>
        <w:t>公共管理和服务机构应当根据公共数据类型、规模、用途、安全等级、重要程度等因素选择相应安全性能和防护级别的网络、系统、介质、设施设备。其中，涉及个人信息等事项的重要数据应当采取加密存储、身份鉴别和访问控制等措施，保障存储系统和数据安全。</w:t>
      </w:r>
    </w:p>
    <w:p w14:paraId="6921873A" w14:textId="77777777" w:rsidR="00A20642" w:rsidRDefault="00A20642" w:rsidP="00A2064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第十四条</w:t>
      </w:r>
      <w:r>
        <w:rPr>
          <w:rFonts w:ascii="Calibri" w:eastAsia="仿宋" w:hAnsi="Calibri" w:cs="Calibri"/>
          <w:color w:val="333333"/>
          <w:sz w:val="32"/>
          <w:szCs w:val="32"/>
        </w:rPr>
        <w:t>  </w:t>
      </w:r>
      <w:r>
        <w:rPr>
          <w:rFonts w:ascii="仿宋" w:eastAsia="仿宋" w:hAnsi="仿宋" w:hint="eastAsia"/>
          <w:color w:val="333333"/>
          <w:sz w:val="32"/>
          <w:szCs w:val="32"/>
        </w:rPr>
        <w:t>行政机关应当依托省、市政务网络、政务云、大数据中心和重大基础性数据资源、应用支撑平台等公共技术平台开展公共数据活动。</w:t>
      </w:r>
    </w:p>
    <w:p w14:paraId="464D9862" w14:textId="77777777" w:rsidR="00A20642" w:rsidRDefault="00A20642" w:rsidP="00A2064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公共技术平台的管理维护单位应当根据相关技术标准、规范的要求，建立安全管理制度，加强安全风险评测，保障公共数据安全。</w:t>
      </w:r>
    </w:p>
    <w:p w14:paraId="29DBB90D" w14:textId="77777777" w:rsidR="00A20642" w:rsidRDefault="00A20642" w:rsidP="00A2064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Calibri" w:eastAsia="仿宋" w:hAnsi="Calibri" w:cs="Calibri"/>
          <w:color w:val="333333"/>
          <w:sz w:val="32"/>
          <w:szCs w:val="32"/>
        </w:rPr>
        <w:t>  </w:t>
      </w:r>
      <w:r>
        <w:rPr>
          <w:rFonts w:ascii="仿宋" w:eastAsia="仿宋" w:hAnsi="仿宋" w:hint="eastAsia"/>
          <w:color w:val="333333"/>
          <w:sz w:val="32"/>
          <w:szCs w:val="32"/>
        </w:rPr>
        <w:t>公共管理和服务机构对于不需要继续使用、保存的公共数据，或者损害国家利益、公共利益以及公民、法人和其他组织合法权益的公共数据，应当将其从应用系统或者平台中销毁；其中涉及存储介质销毁的，应当交由保密部门指定的机构处置。</w:t>
      </w:r>
    </w:p>
    <w:p w14:paraId="6D56EC34" w14:textId="77777777" w:rsidR="00A20642" w:rsidRDefault="00A20642" w:rsidP="00A20642">
      <w:pPr>
        <w:pStyle w:val="a7"/>
        <w:spacing w:before="0" w:beforeAutospacing="0" w:after="0" w:afterAutospacing="0" w:line="570" w:lineRule="atLeast"/>
        <w:ind w:firstLine="480"/>
        <w:rPr>
          <w:rFonts w:ascii="仿宋" w:eastAsia="仿宋" w:hAnsi="仿宋" w:hint="eastAsia"/>
          <w:color w:val="333333"/>
          <w:sz w:val="32"/>
          <w:szCs w:val="32"/>
        </w:rPr>
      </w:pPr>
      <w:r>
        <w:rPr>
          <w:rFonts w:ascii="仿宋" w:eastAsia="仿宋" w:hAnsi="仿宋" w:hint="eastAsia"/>
          <w:color w:val="333333"/>
          <w:sz w:val="32"/>
          <w:szCs w:val="32"/>
        </w:rPr>
        <w:t>公民、法人和其他组织发现公共管理和服务机构因未履行数据销毁职责而损害其合法权益的，可以要求公共管理和服务机构删除相关数据，公共管理和服务机构应当在收到申请后3个工作日内予以答复或者处理。</w:t>
      </w:r>
    </w:p>
    <w:p w14:paraId="3AB087D8" w14:textId="77777777" w:rsidR="00A20642" w:rsidRDefault="00A20642" w:rsidP="00A2064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Calibri" w:eastAsia="仿宋" w:hAnsi="Calibri" w:cs="Calibri"/>
          <w:color w:val="333333"/>
          <w:sz w:val="32"/>
          <w:szCs w:val="32"/>
        </w:rPr>
        <w:t>  </w:t>
      </w:r>
      <w:r>
        <w:rPr>
          <w:rFonts w:ascii="仿宋" w:eastAsia="仿宋" w:hAnsi="仿宋" w:hint="eastAsia"/>
          <w:color w:val="333333"/>
          <w:sz w:val="32"/>
          <w:szCs w:val="32"/>
        </w:rPr>
        <w:t>公共管理和服务机构按照应对突发事件有关法律、法规规定，可以要求相关单位提供具有公共属性的数据，并向个人采集应对突发事件相关的数据。</w:t>
      </w:r>
    </w:p>
    <w:p w14:paraId="2158342D" w14:textId="77777777" w:rsidR="00A20642" w:rsidRDefault="00A20642" w:rsidP="00A2064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突发事件应对结束后，公共管理和服务机构应当对从相关单位和个人获得的公共数据进行分类评估，将其中涉及国家秘密、商业秘密和个人隐私的公共数据进行封存或者销毁等安全处理，并关停相关数据应用。</w:t>
      </w:r>
    </w:p>
    <w:p w14:paraId="4FD6597F" w14:textId="77777777" w:rsidR="00A20642" w:rsidRDefault="00A20642" w:rsidP="00A2064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Calibri" w:eastAsia="仿宋" w:hAnsi="Calibri" w:cs="Calibri"/>
          <w:color w:val="333333"/>
          <w:sz w:val="32"/>
          <w:szCs w:val="32"/>
        </w:rPr>
        <w:t>  </w:t>
      </w:r>
      <w:r>
        <w:rPr>
          <w:rFonts w:ascii="仿宋" w:eastAsia="仿宋" w:hAnsi="仿宋" w:hint="eastAsia"/>
          <w:color w:val="333333"/>
          <w:sz w:val="32"/>
          <w:szCs w:val="32"/>
        </w:rPr>
        <w:t>任何单位和个人不得泄露、篡改、毁损、出售或者非法向他人提供涉及个人信息的公共数据。</w:t>
      </w:r>
    </w:p>
    <w:p w14:paraId="6D342AFC" w14:textId="77777777" w:rsidR="00A20642" w:rsidRDefault="00A20642" w:rsidP="00A2064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Calibri" w:eastAsia="仿宋" w:hAnsi="Calibri" w:cs="Calibri"/>
          <w:color w:val="333333"/>
          <w:sz w:val="32"/>
          <w:szCs w:val="32"/>
        </w:rPr>
        <w:t>  </w:t>
      </w:r>
      <w:r>
        <w:rPr>
          <w:rFonts w:ascii="仿宋" w:eastAsia="仿宋" w:hAnsi="仿宋" w:hint="eastAsia"/>
          <w:color w:val="333333"/>
          <w:sz w:val="32"/>
          <w:szCs w:val="32"/>
        </w:rPr>
        <w:t>公共管理和服务机构依法通过服务外包方式开展数据活动的，应当对服务提供方进行审查，与其签订安全保护及保密协议。公共数据服务外包协议示范文本由市大数据发展管理部门会同有关部门制定。</w:t>
      </w:r>
    </w:p>
    <w:p w14:paraId="0561FB30" w14:textId="77777777" w:rsidR="00A20642" w:rsidRDefault="00A20642" w:rsidP="00A2064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服务提供方应当按照服务外包协议的要求开展相关数据活动，不得违反规定将公共数据扩散或者传播；服务结束后，应当立即清除公共管理和服务机构提供的账号、密码及数据。</w:t>
      </w:r>
    </w:p>
    <w:p w14:paraId="1AEE1ACF" w14:textId="77777777" w:rsidR="00A20642" w:rsidRDefault="00A20642" w:rsidP="00A2064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Calibri" w:eastAsia="仿宋" w:hAnsi="Calibri" w:cs="Calibri"/>
          <w:color w:val="333333"/>
          <w:sz w:val="32"/>
          <w:szCs w:val="32"/>
        </w:rPr>
        <w:t>  </w:t>
      </w:r>
      <w:r>
        <w:rPr>
          <w:rFonts w:ascii="仿宋" w:eastAsia="仿宋" w:hAnsi="仿宋" w:hint="eastAsia"/>
          <w:color w:val="333333"/>
          <w:sz w:val="32"/>
          <w:szCs w:val="32"/>
        </w:rPr>
        <w:t>市、区县（市）大数据发展管理部门应当</w:t>
      </w:r>
      <w:proofErr w:type="gramStart"/>
      <w:r>
        <w:rPr>
          <w:rFonts w:ascii="仿宋" w:eastAsia="仿宋" w:hAnsi="仿宋" w:hint="eastAsia"/>
          <w:color w:val="333333"/>
          <w:sz w:val="32"/>
          <w:szCs w:val="32"/>
        </w:rPr>
        <w:t>会同网信</w:t>
      </w:r>
      <w:proofErr w:type="gramEnd"/>
      <w:r>
        <w:rPr>
          <w:rFonts w:ascii="仿宋" w:eastAsia="仿宋" w:hAnsi="仿宋" w:hint="eastAsia"/>
          <w:color w:val="333333"/>
          <w:sz w:val="32"/>
          <w:szCs w:val="32"/>
        </w:rPr>
        <w:t>、公安等部门建立健全数据安全监督检查工作机制，明确监督检查的内容、目标、方式和标准，对监督检查中发现的安全隐患和问题，及时提出整改意见并予以督促落实。</w:t>
      </w:r>
    </w:p>
    <w:p w14:paraId="3B873DC8" w14:textId="77777777" w:rsidR="00A20642" w:rsidRDefault="00A20642" w:rsidP="00A2064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市、区县（市）</w:t>
      </w:r>
      <w:proofErr w:type="gramStart"/>
      <w:r>
        <w:rPr>
          <w:rFonts w:ascii="仿宋" w:eastAsia="仿宋" w:hAnsi="仿宋" w:hint="eastAsia"/>
          <w:color w:val="333333"/>
          <w:sz w:val="32"/>
          <w:szCs w:val="32"/>
        </w:rPr>
        <w:t>网信部门</w:t>
      </w:r>
      <w:proofErr w:type="gramEnd"/>
      <w:r>
        <w:rPr>
          <w:rFonts w:ascii="仿宋" w:eastAsia="仿宋" w:hAnsi="仿宋" w:hint="eastAsia"/>
          <w:color w:val="333333"/>
          <w:sz w:val="32"/>
          <w:szCs w:val="32"/>
        </w:rPr>
        <w:t>、公安机关、大数据发展管理部门应当定期通报监督检查过程中发现的安全隐患及安全事件查处等情况, 提高公共数据安全的协同防护能力和预警能力。</w:t>
      </w:r>
    </w:p>
    <w:p w14:paraId="4E59FF8A" w14:textId="77777777" w:rsidR="00A20642" w:rsidRDefault="00A20642" w:rsidP="00A2064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Calibri" w:eastAsia="仿宋" w:hAnsi="Calibri" w:cs="Calibri"/>
          <w:color w:val="333333"/>
          <w:sz w:val="32"/>
          <w:szCs w:val="32"/>
        </w:rPr>
        <w:t>  </w:t>
      </w:r>
      <w:r>
        <w:rPr>
          <w:rFonts w:ascii="仿宋" w:eastAsia="仿宋" w:hAnsi="仿宋" w:hint="eastAsia"/>
          <w:color w:val="333333"/>
          <w:sz w:val="32"/>
          <w:szCs w:val="32"/>
        </w:rPr>
        <w:t>公共管理和服务机构及其工作人员未按照规定履行公共数据安全监督管理职责的，由同级人民政府或者上级主管部门责令整改；情节严重的，对直接负责的主管人员和其他直接责任人员依法给予处分；构成犯罪的，依法追究刑事责任。</w:t>
      </w:r>
    </w:p>
    <w:p w14:paraId="6DAD41D3" w14:textId="77777777" w:rsidR="00A20642" w:rsidRDefault="00A20642" w:rsidP="00A2064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Calibri" w:eastAsia="仿宋" w:hAnsi="Calibri" w:cs="Calibri"/>
          <w:color w:val="333333"/>
          <w:sz w:val="32"/>
          <w:szCs w:val="32"/>
        </w:rPr>
        <w:t>  </w:t>
      </w:r>
      <w:r>
        <w:rPr>
          <w:rFonts w:ascii="仿宋" w:eastAsia="仿宋" w:hAnsi="仿宋" w:hint="eastAsia"/>
          <w:color w:val="333333"/>
          <w:sz w:val="32"/>
          <w:szCs w:val="32"/>
        </w:rPr>
        <w:t>公共管理和服务机构及其工作人员按照有关法律、法规、规章和本规定进行公共数据安全管理，并履行了监督管理职责和合理注意义务，由于难以预见或者难以避免的因素导致公共数据使用主体或者</w:t>
      </w:r>
      <w:proofErr w:type="gramStart"/>
      <w:r>
        <w:rPr>
          <w:rFonts w:ascii="仿宋" w:eastAsia="仿宋" w:hAnsi="仿宋" w:hint="eastAsia"/>
          <w:color w:val="333333"/>
          <w:sz w:val="32"/>
          <w:szCs w:val="32"/>
        </w:rPr>
        <w:t>其他第三</w:t>
      </w:r>
      <w:proofErr w:type="gramEnd"/>
      <w:r>
        <w:rPr>
          <w:rFonts w:ascii="仿宋" w:eastAsia="仿宋" w:hAnsi="仿宋" w:hint="eastAsia"/>
          <w:color w:val="333333"/>
          <w:sz w:val="32"/>
          <w:szCs w:val="32"/>
        </w:rPr>
        <w:t>方损失的，对有关单位和个人不作负面评价，依法不承担或者免予承担相关责任。</w:t>
      </w:r>
    </w:p>
    <w:p w14:paraId="2AC31CB0" w14:textId="77777777" w:rsidR="00A20642" w:rsidRDefault="00A20642" w:rsidP="00A2064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Calibri" w:eastAsia="仿宋" w:hAnsi="Calibri" w:cs="Calibri"/>
          <w:color w:val="333333"/>
          <w:sz w:val="32"/>
          <w:szCs w:val="32"/>
        </w:rPr>
        <w:t>  </w:t>
      </w:r>
      <w:r>
        <w:rPr>
          <w:rFonts w:ascii="仿宋" w:eastAsia="仿宋" w:hAnsi="仿宋" w:hint="eastAsia"/>
          <w:color w:val="333333"/>
          <w:sz w:val="32"/>
          <w:szCs w:val="32"/>
        </w:rPr>
        <w:t>水</w:t>
      </w:r>
      <w:proofErr w:type="gramStart"/>
      <w:r>
        <w:rPr>
          <w:rFonts w:ascii="仿宋" w:eastAsia="仿宋" w:hAnsi="仿宋" w:hint="eastAsia"/>
          <w:color w:val="333333"/>
          <w:sz w:val="32"/>
          <w:szCs w:val="32"/>
        </w:rPr>
        <w:t>务</w:t>
      </w:r>
      <w:proofErr w:type="gramEnd"/>
      <w:r>
        <w:rPr>
          <w:rFonts w:ascii="仿宋" w:eastAsia="仿宋" w:hAnsi="仿宋" w:hint="eastAsia"/>
          <w:color w:val="333333"/>
          <w:sz w:val="32"/>
          <w:szCs w:val="32"/>
        </w:rPr>
        <w:t>、电力、燃气、通信、公共交通、民航、铁路等公用事业运营单位涉及公共属性数据的安全管理，参照适用本规定。</w:t>
      </w:r>
    </w:p>
    <w:p w14:paraId="1A30481C" w14:textId="77777777" w:rsidR="00A20642" w:rsidRDefault="00A20642" w:rsidP="00A2064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Calibri" w:eastAsia="仿宋" w:hAnsi="Calibri" w:cs="Calibri"/>
          <w:color w:val="333333"/>
          <w:sz w:val="32"/>
          <w:szCs w:val="32"/>
        </w:rPr>
        <w:t>  </w:t>
      </w:r>
      <w:r>
        <w:rPr>
          <w:rFonts w:ascii="仿宋" w:eastAsia="仿宋" w:hAnsi="仿宋" w:hint="eastAsia"/>
          <w:color w:val="333333"/>
          <w:sz w:val="32"/>
          <w:szCs w:val="32"/>
        </w:rPr>
        <w:t>本规定自2020年12月1日起施行。</w:t>
      </w:r>
    </w:p>
    <w:p w14:paraId="295356A0" w14:textId="3192DDDB" w:rsidR="003E62A0" w:rsidRPr="00A20642"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A20642">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88A55" w14:textId="77777777" w:rsidR="00605981" w:rsidRDefault="00605981">
      <w:r>
        <w:separator/>
      </w:r>
    </w:p>
  </w:endnote>
  <w:endnote w:type="continuationSeparator" w:id="0">
    <w:p w14:paraId="150CD1C9" w14:textId="77777777" w:rsidR="00605981" w:rsidRDefault="0060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70332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17792" w14:textId="77777777" w:rsidR="00605981" w:rsidRDefault="00605981">
      <w:r>
        <w:separator/>
      </w:r>
    </w:p>
  </w:footnote>
  <w:footnote w:type="continuationSeparator" w:id="0">
    <w:p w14:paraId="6E7A2C38" w14:textId="77777777" w:rsidR="00605981" w:rsidRDefault="00605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614B3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A2C75"/>
    <w:rsid w:val="003E62A0"/>
    <w:rsid w:val="003F3B92"/>
    <w:rsid w:val="00553459"/>
    <w:rsid w:val="00605981"/>
    <w:rsid w:val="00651D0C"/>
    <w:rsid w:val="006B06D9"/>
    <w:rsid w:val="007F75B8"/>
    <w:rsid w:val="00A20642"/>
    <w:rsid w:val="00D03A40"/>
    <w:rsid w:val="00D44E0F"/>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879704238">
      <w:bodyDiv w:val="1"/>
      <w:marLeft w:val="0"/>
      <w:marRight w:val="0"/>
      <w:marTop w:val="0"/>
      <w:marBottom w:val="0"/>
      <w:divBdr>
        <w:top w:val="none" w:sz="0" w:space="0" w:color="auto"/>
        <w:left w:val="none" w:sz="0" w:space="0" w:color="auto"/>
        <w:bottom w:val="none" w:sz="0" w:space="0" w:color="auto"/>
        <w:right w:val="none" w:sz="0" w:space="0" w:color="auto"/>
      </w:divBdr>
      <w:divsChild>
        <w:div w:id="312369084">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11</cp:revision>
  <cp:lastPrinted>2021-09-22T01:19:00Z</cp:lastPrinted>
  <dcterms:created xsi:type="dcterms:W3CDTF">2021-09-09T02:41:00Z</dcterms:created>
  <dcterms:modified xsi:type="dcterms:W3CDTF">2021-12-09T09:20:00Z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