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55" w:rsidRDefault="00E93455" w:rsidP="00E93455">
      <w:pPr>
        <w:rPr>
          <w:rFonts w:hint="eastAsia"/>
        </w:rPr>
      </w:pPr>
      <w:r>
        <w:rPr>
          <w:rFonts w:hint="eastAsia"/>
        </w:rPr>
        <w:t>浙江省公墓管理办法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(1999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日浙江省人民政府令第</w:t>
      </w:r>
      <w:r>
        <w:rPr>
          <w:rFonts w:hint="eastAsia"/>
        </w:rPr>
        <w:t>108</w:t>
      </w:r>
      <w:r>
        <w:rPr>
          <w:rFonts w:hint="eastAsia"/>
        </w:rPr>
        <w:t>号公布</w:t>
      </w:r>
      <w:r>
        <w:rPr>
          <w:rFonts w:hint="eastAsia"/>
        </w:rPr>
        <w:t>  2006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日浙江省人民政府令第</w:t>
      </w:r>
      <w:r>
        <w:rPr>
          <w:rFonts w:hint="eastAsia"/>
        </w:rPr>
        <w:t>213</w:t>
      </w:r>
      <w:r>
        <w:rPr>
          <w:rFonts w:hint="eastAsia"/>
        </w:rPr>
        <w:t>号第一次修订</w:t>
      </w:r>
      <w:r>
        <w:rPr>
          <w:rFonts w:hint="eastAsia"/>
        </w:rPr>
        <w:t>  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日浙江省人民政府令第</w:t>
      </w:r>
      <w:r>
        <w:rPr>
          <w:rFonts w:hint="eastAsia"/>
        </w:rPr>
        <w:t>374</w:t>
      </w:r>
      <w:r>
        <w:rPr>
          <w:rFonts w:hint="eastAsia"/>
        </w:rPr>
        <w:t>号第二次修订</w:t>
      </w:r>
      <w:r>
        <w:rPr>
          <w:rFonts w:hint="eastAsia"/>
        </w:rPr>
        <w:t xml:space="preserve">  </w:t>
      </w:r>
      <w:r>
        <w:rPr>
          <w:rFonts w:hint="eastAsia"/>
        </w:rPr>
        <w:t>自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</w:t>
      </w:r>
      <w:r>
        <w:rPr>
          <w:rFonts w:hint="eastAsia"/>
        </w:rPr>
        <w:t>)</w:t>
      </w:r>
    </w:p>
    <w:p w:rsidR="00E93455" w:rsidRDefault="00E93455" w:rsidP="00E93455"/>
    <w:p w:rsidR="00E93455" w:rsidRDefault="00E93455" w:rsidP="00E93455"/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第一条　为了加强公墓管理，保护土地资源和生态环境，规范、引导公民丧葬活动，根据《殡葬管理条例》和有关法律、法规，结合本省实际，制定本办法。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第二条　本省行政区域内从事公墓建设和管理活动，适用本办法。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第三条　本办法中有关用语的定义如下：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公墓，是指为城镇居民及其他规定对象死亡后提供的公共墓地，包括骨灰公墓和遗体公墓。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公墓单位，是指经营或管理公墓，向用户提供墓穴和配套殡葬服务的组织或机构。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骨灰存放处，是指集中安放骨灰的服务场所，包括城市骨灰存放处和乡村骨灰存放处。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乡村公益性墓地，是指在农村建立的、向当地村民提供的非营利性公共墓地。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用户，是指与殡葬服务单位签订协议，为死者获取墓穴或骨灰存放格位及配套殡葬服务的死者亲属，以及与死者有其他特定关系的单位和个人。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第四条　公墓建设应当实行总量控制。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省民政部门会同省发展和改革、自然资源、住房和城乡建设、林业等部门，负责编制全省公墓建设规划。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第五条　公墓应当按照生态化要求建设，墓区应当实行园林化管理。公墓建成时，墓区绿地率不得低于墓区面积的</w:t>
      </w:r>
      <w:r>
        <w:rPr>
          <w:rFonts w:hint="eastAsia"/>
        </w:rPr>
        <w:t>50</w:t>
      </w:r>
      <w:r>
        <w:rPr>
          <w:rFonts w:hint="eastAsia"/>
        </w:rPr>
        <w:t>％；公墓建成使用满</w:t>
      </w:r>
      <w:r>
        <w:rPr>
          <w:rFonts w:hint="eastAsia"/>
        </w:rPr>
        <w:t>9</w:t>
      </w:r>
      <w:r>
        <w:rPr>
          <w:rFonts w:hint="eastAsia"/>
        </w:rPr>
        <w:t>年后，墓区绿化覆盖率不得低于墓区面积的</w:t>
      </w:r>
      <w:r>
        <w:rPr>
          <w:rFonts w:hint="eastAsia"/>
        </w:rPr>
        <w:t>80</w:t>
      </w:r>
      <w:r>
        <w:rPr>
          <w:rFonts w:hint="eastAsia"/>
        </w:rPr>
        <w:t>％。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乡村公益性墓地的建设和管理，应当有利于生态保护。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第六条　骨灰公墓墓穴占地面积，单</w:t>
      </w:r>
      <w:proofErr w:type="gramStart"/>
      <w:r>
        <w:rPr>
          <w:rFonts w:hint="eastAsia"/>
        </w:rPr>
        <w:t>穴不得</w:t>
      </w:r>
      <w:proofErr w:type="gramEnd"/>
      <w:r>
        <w:rPr>
          <w:rFonts w:hint="eastAsia"/>
        </w:rPr>
        <w:t>大于</w:t>
      </w:r>
      <w:r>
        <w:rPr>
          <w:rFonts w:hint="eastAsia"/>
        </w:rPr>
        <w:t>0.7</w:t>
      </w:r>
      <w:r>
        <w:rPr>
          <w:rFonts w:hint="eastAsia"/>
        </w:rPr>
        <w:t>平方米，双</w:t>
      </w:r>
      <w:proofErr w:type="gramStart"/>
      <w:r>
        <w:rPr>
          <w:rFonts w:hint="eastAsia"/>
        </w:rPr>
        <w:t>穴不得</w:t>
      </w:r>
      <w:proofErr w:type="gramEnd"/>
      <w:r>
        <w:rPr>
          <w:rFonts w:hint="eastAsia"/>
        </w:rPr>
        <w:t>大于</w:t>
      </w:r>
      <w:r>
        <w:rPr>
          <w:rFonts w:hint="eastAsia"/>
        </w:rPr>
        <w:t>1</w:t>
      </w:r>
      <w:r>
        <w:rPr>
          <w:rFonts w:hint="eastAsia"/>
        </w:rPr>
        <w:t>平方米。遗体公墓墓穴占地面积，单</w:t>
      </w:r>
      <w:proofErr w:type="gramStart"/>
      <w:r>
        <w:rPr>
          <w:rFonts w:hint="eastAsia"/>
        </w:rPr>
        <w:t>穴不得</w:t>
      </w:r>
      <w:proofErr w:type="gramEnd"/>
      <w:r>
        <w:rPr>
          <w:rFonts w:hint="eastAsia"/>
        </w:rPr>
        <w:t>大于</w:t>
      </w:r>
      <w:r>
        <w:rPr>
          <w:rFonts w:hint="eastAsia"/>
        </w:rPr>
        <w:t>4</w:t>
      </w:r>
      <w:r>
        <w:rPr>
          <w:rFonts w:hint="eastAsia"/>
        </w:rPr>
        <w:t>平方米，双</w:t>
      </w:r>
      <w:proofErr w:type="gramStart"/>
      <w:r>
        <w:rPr>
          <w:rFonts w:hint="eastAsia"/>
        </w:rPr>
        <w:t>穴不得</w:t>
      </w:r>
      <w:proofErr w:type="gramEnd"/>
      <w:r>
        <w:rPr>
          <w:rFonts w:hint="eastAsia"/>
        </w:rPr>
        <w:t>大于</w:t>
      </w:r>
      <w:r>
        <w:rPr>
          <w:rFonts w:hint="eastAsia"/>
        </w:rPr>
        <w:t>6</w:t>
      </w:r>
      <w:r>
        <w:rPr>
          <w:rFonts w:hint="eastAsia"/>
        </w:rPr>
        <w:t>平方米。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第七条　骨灰公墓墓碑面积不得大于</w:t>
      </w:r>
      <w:r>
        <w:rPr>
          <w:rFonts w:hint="eastAsia"/>
        </w:rPr>
        <w:t>0.4</w:t>
      </w:r>
      <w:r>
        <w:rPr>
          <w:rFonts w:hint="eastAsia"/>
        </w:rPr>
        <w:t>平方米，墓碑放置后顶端距地表面高度不得超过</w:t>
      </w:r>
      <w:r>
        <w:rPr>
          <w:rFonts w:hint="eastAsia"/>
        </w:rPr>
        <w:t>0.8</w:t>
      </w:r>
      <w:r>
        <w:rPr>
          <w:rFonts w:hint="eastAsia"/>
        </w:rPr>
        <w:t>米。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遗体公墓墓碑面积，单</w:t>
      </w:r>
      <w:proofErr w:type="gramStart"/>
      <w:r>
        <w:rPr>
          <w:rFonts w:hint="eastAsia"/>
        </w:rPr>
        <w:t>穴不得</w:t>
      </w:r>
      <w:proofErr w:type="gramEnd"/>
      <w:r>
        <w:rPr>
          <w:rFonts w:hint="eastAsia"/>
        </w:rPr>
        <w:t>大于</w:t>
      </w:r>
      <w:r>
        <w:rPr>
          <w:rFonts w:hint="eastAsia"/>
        </w:rPr>
        <w:t>0.4</w:t>
      </w:r>
      <w:r>
        <w:rPr>
          <w:rFonts w:hint="eastAsia"/>
        </w:rPr>
        <w:t>平方米，双</w:t>
      </w:r>
      <w:proofErr w:type="gramStart"/>
      <w:r>
        <w:rPr>
          <w:rFonts w:hint="eastAsia"/>
        </w:rPr>
        <w:t>穴不得</w:t>
      </w:r>
      <w:proofErr w:type="gramEnd"/>
      <w:r>
        <w:rPr>
          <w:rFonts w:hint="eastAsia"/>
        </w:rPr>
        <w:t>大于</w:t>
      </w:r>
      <w:r>
        <w:rPr>
          <w:rFonts w:hint="eastAsia"/>
        </w:rPr>
        <w:t>0.6</w:t>
      </w:r>
      <w:r>
        <w:rPr>
          <w:rFonts w:hint="eastAsia"/>
        </w:rPr>
        <w:t>平方米，墓碑放置后顶端</w:t>
      </w:r>
      <w:r>
        <w:rPr>
          <w:rFonts w:hint="eastAsia"/>
        </w:rPr>
        <w:lastRenderedPageBreak/>
        <w:t>距地表面高度不得超过</w:t>
      </w:r>
      <w:r>
        <w:rPr>
          <w:rFonts w:hint="eastAsia"/>
        </w:rPr>
        <w:t>0.8</w:t>
      </w:r>
      <w:r>
        <w:rPr>
          <w:rFonts w:hint="eastAsia"/>
        </w:rPr>
        <w:t>米。</w:t>
      </w:r>
      <w:proofErr w:type="gramStart"/>
      <w:r>
        <w:rPr>
          <w:rFonts w:hint="eastAsia"/>
        </w:rPr>
        <w:t>墓型设计</w:t>
      </w:r>
      <w:proofErr w:type="gramEnd"/>
      <w:r>
        <w:rPr>
          <w:rFonts w:hint="eastAsia"/>
        </w:rPr>
        <w:t>应当因地制宜，小型、美观，符合公墓园林化要求。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第八条　骨灰公墓墓穴使用年限以</w:t>
      </w:r>
      <w:r>
        <w:rPr>
          <w:rFonts w:hint="eastAsia"/>
        </w:rPr>
        <w:t>20</w:t>
      </w:r>
      <w:r>
        <w:rPr>
          <w:rFonts w:hint="eastAsia"/>
        </w:rPr>
        <w:t>年为一个使用周期。在使用年限届满前，用户要求延长使用期的，公墓单位应当允许，并办理墓穴续用的相关手续。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第九条　公墓收费属于公益性服务价格，应当按照《中华人民共和国价格法》的规定制定和公布。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公墓单位应当按照核定的收费标准收费。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第十条　公墓单位应当维护墓区秩序，保持墓区宁静、清洁，负责维修墓穴和墓区其他设施。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骨灰公墓单位应当根据售出墓穴的数量和使用年限，将不低于</w:t>
      </w:r>
      <w:r>
        <w:rPr>
          <w:rFonts w:hint="eastAsia"/>
        </w:rPr>
        <w:t>15</w:t>
      </w:r>
      <w:r>
        <w:rPr>
          <w:rFonts w:hint="eastAsia"/>
        </w:rPr>
        <w:t>％的出售收入预留作为售出墓穴在其使用期内的维护经费，单独建账；预留维护经费不足的，骨灰公墓单位应当予以补足。当地民政、财政部门负责监督公墓维护经费的管理和使用。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遗体公墓的维护经费，以每一墓穴使用</w:t>
      </w:r>
      <w:r>
        <w:rPr>
          <w:rFonts w:hint="eastAsia"/>
        </w:rPr>
        <w:t>20</w:t>
      </w:r>
      <w:r>
        <w:rPr>
          <w:rFonts w:hint="eastAsia"/>
        </w:rPr>
        <w:t>年的出售收入按比例计算预留，其预留比例、管理和使用，参照前款规定办理。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第十一条　公墓单位及管理人员应当严格履行职责，向用户提供优质、文明服务。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第十二条　公墓单位不得</w:t>
      </w:r>
      <w:proofErr w:type="gramStart"/>
      <w:r>
        <w:rPr>
          <w:rFonts w:hint="eastAsia"/>
        </w:rPr>
        <w:t>跨服务</w:t>
      </w:r>
      <w:proofErr w:type="gramEnd"/>
      <w:r>
        <w:rPr>
          <w:rFonts w:hint="eastAsia"/>
        </w:rPr>
        <w:t>区域推销墓穴，但根据国家有关规定特别批准的除外。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第十三条　公墓单位提供墓穴，应当发给用户墓穴使用证。墓穴使用证是公墓单位和用户之间的民事合同，应当具备下列主要条款：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（一）双方当事人姓名（名称）、住址（地址）；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（二）死者姓名；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（三）墓穴规格（墓穴占地面积、墓碑高度与面积）、位置；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（四）墓穴使用年限；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（五）墓穴价格及支付方式。公墓单位和用户可以在合法范围内作其他约定，在墓穴使用证上注明。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第十四条　建设公墓，应当符合下列基本要求：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（一）符合公墓建设规划；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（二）符合当地城镇总体规划；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（三）选址不在《殡葬管理条例》《浙江省殡葬管理条例》规定的禁坟区内；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（四）使用荒山、荒坡等非耕地或不宜耕种的贫瘠地；涉及使用林地的，应当依法办理林地使用审批手续。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第十五条　建设公墓，由县（市）民政部门进行初审，同级发展和改革、自然资源、住房和城乡建设、林业等部门签署意见，县（市）民政部门汇集有关申办材料，经设区的市民政部门审核后，由设区的市民政部门报省民政部门审批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第十六条　公墓建设初审时，公墓建设单位应当提交下列材料：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（一）申请书；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（二）可行性报告；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（三）公墓规划图。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第十七条　公墓必须按批准方案建设，不得擅自扩大墓区范围或者改变其他核定事项。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第十八条　公墓单位应当落实必要的建设和管理资金，配备与所从事行业相适应的技术人员，建立健全公墓管理制度，落实公墓管理责任。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第十九条　违反本办法第五条第一款、第十条规定的，由当地民政部门责令改正，并处以</w:t>
      </w:r>
      <w:r>
        <w:rPr>
          <w:rFonts w:hint="eastAsia"/>
        </w:rPr>
        <w:t>5000</w:t>
      </w:r>
      <w:r>
        <w:rPr>
          <w:rFonts w:hint="eastAsia"/>
        </w:rPr>
        <w:t>元以下罚款。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第二十条　违反本办法规定，有下列行为之一的，由当地民政部门按照《浙江省殡葬管理条例》的有关规定处罚：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（一）擅自扩大墓穴占地面积和墓碑规格的；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（二）</w:t>
      </w:r>
      <w:proofErr w:type="gramStart"/>
      <w:r>
        <w:rPr>
          <w:rFonts w:hint="eastAsia"/>
        </w:rPr>
        <w:t>跨服务</w:t>
      </w:r>
      <w:proofErr w:type="gramEnd"/>
      <w:r>
        <w:rPr>
          <w:rFonts w:hint="eastAsia"/>
        </w:rPr>
        <w:t>区域推销墓穴的；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（三）擅自扩大墓区范围或者改变墓区、墓穴用途的；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（四）其他应当依法给予处罚的行为。</w:t>
      </w:r>
    </w:p>
    <w:p w:rsidR="00E93455" w:rsidRDefault="00E93455" w:rsidP="00E93455"/>
    <w:p w:rsidR="00E93455" w:rsidRDefault="00E93455" w:rsidP="00E93455">
      <w:pPr>
        <w:rPr>
          <w:rFonts w:hint="eastAsia"/>
        </w:rPr>
      </w:pPr>
      <w:r>
        <w:rPr>
          <w:rFonts w:hint="eastAsia"/>
        </w:rPr>
        <w:t>第二十一条　城市骨灰存放处的建设和管理，参照骨灰公墓建设和管理的有关规定执行。乡村骨灰存放处骨灰存放格位的使用年限，参照骨灰公墓墓穴的使用年限规定执行。乡村公益性墓地的建设和管理，参照公墓建设和管理规定执行。</w:t>
      </w:r>
    </w:p>
    <w:p w:rsidR="00E93455" w:rsidRDefault="00E93455" w:rsidP="00E93455"/>
    <w:p w:rsidR="00936C23" w:rsidRDefault="00E93455" w:rsidP="00E93455">
      <w:r>
        <w:rPr>
          <w:rFonts w:hint="eastAsia"/>
        </w:rPr>
        <w:t>第二十二条　本办法自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</w:p>
    <w:sectPr w:rsidR="00936C23" w:rsidSect="00936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455"/>
    <w:rsid w:val="00936C23"/>
    <w:rsid w:val="00E9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1851</Characters>
  <Application>Microsoft Office Word</Application>
  <DocSecurity>0</DocSecurity>
  <Lines>15</Lines>
  <Paragraphs>4</Paragraphs>
  <ScaleCrop>false</ScaleCrop>
  <Company>newdaxie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1</cp:revision>
  <dcterms:created xsi:type="dcterms:W3CDTF">2024-04-06T12:36:00Z</dcterms:created>
  <dcterms:modified xsi:type="dcterms:W3CDTF">2024-04-06T12:37:00Z</dcterms:modified>
</cp:coreProperties>
</file>