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CE3281" w:rsidRDefault="006E585C" w:rsidP="00CE3281">
      <w:pPr>
        <w:spacing w:line="240" w:lineRule="exact"/>
        <w:jc w:val="center"/>
        <w:rPr>
          <w:rFonts w:ascii="微软雅黑" w:eastAsia="微软雅黑" w:hAnsi="微软雅黑" w:cs="宋体"/>
          <w:spacing w:val="0"/>
          <w:sz w:val="22"/>
          <w:szCs w:val="22"/>
        </w:rPr>
      </w:pPr>
    </w:p>
    <w:p w:rsidR="006E585C" w:rsidRPr="00CE3281" w:rsidRDefault="00CE3281" w:rsidP="00CE3281">
      <w:pPr>
        <w:spacing w:line="500" w:lineRule="exact"/>
        <w:ind w:leftChars="200" w:left="628" w:rightChars="200" w:right="628"/>
        <w:jc w:val="center"/>
        <w:rPr>
          <w:rFonts w:ascii="微软雅黑" w:eastAsia="微软雅黑" w:hAnsi="微软雅黑"/>
          <w:b/>
          <w:color w:val="984806" w:themeColor="accent6" w:themeShade="80"/>
          <w:spacing w:val="0"/>
          <w:sz w:val="40"/>
          <w:szCs w:val="40"/>
        </w:rPr>
      </w:pPr>
      <w:r w:rsidRPr="00CE3281">
        <w:rPr>
          <w:rFonts w:ascii="微软雅黑" w:eastAsia="微软雅黑" w:hAnsi="微软雅黑" w:hint="eastAsia"/>
          <w:b/>
          <w:color w:val="984806" w:themeColor="accent6" w:themeShade="80"/>
          <w:spacing w:val="0"/>
          <w:sz w:val="40"/>
          <w:szCs w:val="40"/>
        </w:rPr>
        <w:t>【</w:t>
      </w:r>
      <w:r w:rsidR="008D2B6E" w:rsidRPr="00CE3281">
        <w:rPr>
          <w:rFonts w:ascii="微软雅黑" w:eastAsia="微软雅黑" w:hAnsi="微软雅黑" w:hint="eastAsia"/>
          <w:b/>
          <w:color w:val="984806" w:themeColor="accent6" w:themeShade="80"/>
          <w:spacing w:val="0"/>
          <w:sz w:val="40"/>
          <w:szCs w:val="40"/>
        </w:rPr>
        <w:t>浙江省无人驾驶航空器公共安全管理规定</w:t>
      </w:r>
      <w:r w:rsidRPr="00CE3281">
        <w:rPr>
          <w:rFonts w:ascii="微软雅黑" w:eastAsia="微软雅黑" w:hAnsi="微软雅黑" w:hint="eastAsia"/>
          <w:b/>
          <w:color w:val="984806" w:themeColor="accent6" w:themeShade="80"/>
          <w:spacing w:val="0"/>
          <w:sz w:val="40"/>
          <w:szCs w:val="40"/>
        </w:rPr>
        <w:t>】</w:t>
      </w:r>
    </w:p>
    <w:p w:rsidR="008D2B6E" w:rsidRDefault="008D2B6E" w:rsidP="00CE3281">
      <w:pPr>
        <w:adjustRightInd w:val="0"/>
        <w:snapToGrid w:val="0"/>
        <w:spacing w:line="240" w:lineRule="exact"/>
        <w:rPr>
          <w:rFonts w:ascii="微软雅黑" w:eastAsia="微软雅黑" w:hAnsi="微软雅黑" w:cs="仿宋_GB2312" w:hint="eastAsia"/>
          <w:color w:val="000000"/>
          <w:kern w:val="0"/>
          <w:sz w:val="22"/>
          <w:szCs w:val="22"/>
          <w:lang w:val="zh-CN"/>
        </w:rPr>
      </w:pPr>
    </w:p>
    <w:p w:rsidR="00CE3281" w:rsidRDefault="00CE3281" w:rsidP="00CE3281">
      <w:pPr>
        <w:adjustRightInd w:val="0"/>
        <w:snapToGrid w:val="0"/>
        <w:spacing w:line="240" w:lineRule="exact"/>
        <w:jc w:val="center"/>
        <w:rPr>
          <w:rFonts w:ascii="微软雅黑" w:eastAsia="微软雅黑" w:hAnsi="微软雅黑" w:cs="仿宋_GB2312" w:hint="eastAsia"/>
          <w:color w:val="000000"/>
          <w:kern w:val="0"/>
          <w:sz w:val="22"/>
          <w:szCs w:val="22"/>
          <w:lang w:val="zh-CN"/>
        </w:rPr>
      </w:pPr>
      <w:r>
        <w:rPr>
          <w:rFonts w:ascii="微软雅黑" w:eastAsia="微软雅黑" w:hAnsi="微软雅黑" w:cs="仿宋_GB2312" w:hint="eastAsia"/>
          <w:color w:val="000000"/>
          <w:kern w:val="0"/>
          <w:sz w:val="22"/>
          <w:szCs w:val="22"/>
          <w:lang w:val="zh-CN"/>
        </w:rPr>
        <w:t>2019-05-01</w:t>
      </w:r>
    </w:p>
    <w:p w:rsidR="00CE3281" w:rsidRPr="00CE3281" w:rsidRDefault="00CE3281" w:rsidP="00CE3281">
      <w:pPr>
        <w:adjustRightInd w:val="0"/>
        <w:snapToGrid w:val="0"/>
        <w:spacing w:line="240" w:lineRule="exact"/>
        <w:ind w:firstLineChars="200" w:firstLine="428"/>
        <w:rPr>
          <w:rFonts w:ascii="微软雅黑" w:eastAsia="微软雅黑" w:hAnsi="微软雅黑" w:cs="仿宋_GB2312"/>
          <w:color w:val="000000"/>
          <w:kern w:val="0"/>
          <w:sz w:val="22"/>
          <w:szCs w:val="22"/>
          <w:lang w:val="zh-CN"/>
        </w:rPr>
      </w:pPr>
    </w:p>
    <w:p w:rsidR="006E585C" w:rsidRPr="00CE3281" w:rsidRDefault="00F16656" w:rsidP="00CE3281">
      <w:pPr>
        <w:adjustRightInd w:val="0"/>
        <w:snapToGrid w:val="0"/>
        <w:spacing w:line="240" w:lineRule="exact"/>
        <w:jc w:val="center"/>
        <w:rPr>
          <w:rFonts w:ascii="微软雅黑" w:eastAsia="微软雅黑" w:hAnsi="微软雅黑" w:cs="仿宋_GB2312"/>
          <w:color w:val="000000"/>
          <w:kern w:val="0"/>
          <w:sz w:val="22"/>
          <w:szCs w:val="22"/>
          <w:lang w:val="zh-CN"/>
        </w:rPr>
      </w:pPr>
      <w:r w:rsidRPr="00CE3281">
        <w:rPr>
          <w:rFonts w:ascii="微软雅黑" w:eastAsia="微软雅黑" w:hAnsi="微软雅黑" w:cs="仿宋_GB2312" w:hint="eastAsia"/>
          <w:color w:val="000000"/>
          <w:kern w:val="0"/>
          <w:sz w:val="22"/>
          <w:szCs w:val="22"/>
          <w:lang w:val="zh-CN"/>
        </w:rPr>
        <w:t>（2019年3月28日浙江省第十三届人民代表大会常务委员会第十一次会议通过）</w:t>
      </w:r>
    </w:p>
    <w:p w:rsidR="00CE3281" w:rsidRDefault="00CE3281" w:rsidP="00CE3281">
      <w:pPr>
        <w:pStyle w:val="aa"/>
        <w:spacing w:line="360" w:lineRule="exact"/>
        <w:ind w:firstLineChars="0" w:firstLine="0"/>
        <w:jc w:val="left"/>
        <w:rPr>
          <w:rFonts w:ascii="微软雅黑" w:eastAsia="微软雅黑" w:hAnsi="微软雅黑" w:hint="eastAsia"/>
          <w:spacing w:val="0"/>
          <w:sz w:val="22"/>
          <w:szCs w:val="22"/>
        </w:rPr>
      </w:pPr>
      <w:bookmarkStart w:id="0" w:name="_GoBack"/>
      <w:bookmarkEnd w:id="0"/>
    </w:p>
    <w:p w:rsidR="008D2B6E" w:rsidRPr="00CE3281" w:rsidRDefault="00CE3281" w:rsidP="00CE3281">
      <w:pPr>
        <w:pStyle w:val="aa"/>
        <w:spacing w:line="360" w:lineRule="exact"/>
        <w:ind w:firstLineChars="0" w:firstLine="0"/>
        <w:jc w:val="left"/>
        <w:rPr>
          <w:rFonts w:ascii="微软雅黑" w:eastAsia="微软雅黑" w:hAnsi="微软雅黑"/>
          <w:spacing w:val="0"/>
          <w:sz w:val="22"/>
          <w:szCs w:val="22"/>
        </w:rPr>
      </w:pPr>
      <w:r>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第</w:t>
      </w:r>
      <w:r>
        <w:rPr>
          <w:rFonts w:ascii="微软雅黑" w:eastAsia="微软雅黑" w:hAnsi="微软雅黑" w:hint="eastAsia"/>
          <w:spacing w:val="0"/>
          <w:sz w:val="22"/>
          <w:szCs w:val="22"/>
        </w:rPr>
        <w:t>一</w:t>
      </w:r>
      <w:r w:rsidRPr="00CE3281">
        <w:rPr>
          <w:rFonts w:ascii="微软雅黑" w:eastAsia="微软雅黑" w:hAnsi="微软雅黑" w:hint="eastAsia"/>
          <w:spacing w:val="0"/>
          <w:sz w:val="22"/>
          <w:szCs w:val="22"/>
        </w:rPr>
        <w:t xml:space="preserve">条  </w:t>
      </w:r>
      <w:r w:rsidR="008D2B6E" w:rsidRPr="00CE3281">
        <w:rPr>
          <w:rFonts w:ascii="微软雅黑" w:eastAsia="微软雅黑" w:hAnsi="微软雅黑" w:hint="eastAsia"/>
          <w:spacing w:val="0"/>
          <w:sz w:val="22"/>
          <w:szCs w:val="22"/>
        </w:rPr>
        <w:t>为了加强和规范无人驾驶航空器安全管理，保障</w:t>
      </w:r>
    </w:p>
    <w:p w:rsidR="00CE3281" w:rsidRDefault="008D2B6E" w:rsidP="00CE3281">
      <w:pPr>
        <w:spacing w:line="360" w:lineRule="exact"/>
        <w:jc w:val="left"/>
        <w:rPr>
          <w:rFonts w:ascii="微软雅黑" w:eastAsia="微软雅黑" w:hAnsi="微软雅黑" w:hint="eastAsia"/>
          <w:spacing w:val="0"/>
          <w:sz w:val="22"/>
          <w:szCs w:val="22"/>
        </w:rPr>
      </w:pPr>
      <w:r w:rsidRPr="00CE3281">
        <w:rPr>
          <w:rFonts w:ascii="微软雅黑" w:eastAsia="微软雅黑" w:hAnsi="微软雅黑" w:hint="eastAsia"/>
          <w:spacing w:val="0"/>
          <w:sz w:val="22"/>
          <w:szCs w:val="22"/>
        </w:rPr>
        <w:t>公共安全，维护社会秩序，根据有关法律、行政法规，结合本省实际，制定本规定。</w:t>
      </w:r>
    </w:p>
    <w:p w:rsidR="008D2B6E" w:rsidRPr="00CE3281" w:rsidRDefault="00CE3281" w:rsidP="00CE3281">
      <w:pPr>
        <w:spacing w:line="360" w:lineRule="exact"/>
        <w:jc w:val="left"/>
        <w:rPr>
          <w:rFonts w:ascii="微软雅黑" w:eastAsia="微软雅黑" w:hAnsi="微软雅黑"/>
          <w:spacing w:val="0"/>
          <w:sz w:val="22"/>
          <w:szCs w:val="22"/>
        </w:rPr>
      </w:pPr>
      <w:r>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第</w:t>
      </w:r>
      <w:r>
        <w:rPr>
          <w:rFonts w:ascii="微软雅黑" w:eastAsia="微软雅黑" w:hAnsi="微软雅黑" w:hint="eastAsia"/>
          <w:spacing w:val="0"/>
          <w:sz w:val="22"/>
          <w:szCs w:val="22"/>
        </w:rPr>
        <w:t>二</w:t>
      </w:r>
      <w:r w:rsidRPr="00CE3281">
        <w:rPr>
          <w:rFonts w:ascii="微软雅黑" w:eastAsia="微软雅黑" w:hAnsi="微软雅黑" w:hint="eastAsia"/>
          <w:spacing w:val="0"/>
          <w:sz w:val="22"/>
          <w:szCs w:val="22"/>
        </w:rPr>
        <w:t xml:space="preserve">条  </w:t>
      </w:r>
      <w:r w:rsidR="008D2B6E" w:rsidRPr="00CE3281">
        <w:rPr>
          <w:rFonts w:ascii="微软雅黑" w:eastAsia="微软雅黑" w:hAnsi="微软雅黑" w:hint="eastAsia"/>
          <w:spacing w:val="0"/>
          <w:sz w:val="22"/>
          <w:szCs w:val="22"/>
        </w:rPr>
        <w:t>在本省行政区域内生产、经营、使用无人驾驶航</w:t>
      </w:r>
    </w:p>
    <w:p w:rsidR="00CE3281" w:rsidRDefault="008D2B6E" w:rsidP="00CE3281">
      <w:pPr>
        <w:spacing w:line="360" w:lineRule="exact"/>
        <w:jc w:val="left"/>
        <w:rPr>
          <w:rFonts w:ascii="微软雅黑" w:eastAsia="微软雅黑" w:hAnsi="微软雅黑" w:hint="eastAsia"/>
          <w:spacing w:val="0"/>
          <w:sz w:val="22"/>
          <w:szCs w:val="22"/>
        </w:rPr>
      </w:pPr>
      <w:r w:rsidRPr="00CE3281">
        <w:rPr>
          <w:rFonts w:ascii="微软雅黑" w:eastAsia="微软雅黑" w:hAnsi="微软雅黑" w:hint="eastAsia"/>
          <w:spacing w:val="0"/>
          <w:sz w:val="22"/>
          <w:szCs w:val="22"/>
        </w:rPr>
        <w:t>空器涉及的相关公共安全管理活动，适用本规定。</w:t>
      </w:r>
    </w:p>
    <w:p w:rsidR="008D2B6E" w:rsidRPr="00CE3281" w:rsidRDefault="00CE3281" w:rsidP="00CE3281">
      <w:pPr>
        <w:spacing w:line="360" w:lineRule="exact"/>
        <w:jc w:val="left"/>
        <w:rPr>
          <w:rFonts w:ascii="微软雅黑" w:eastAsia="微软雅黑" w:hAnsi="微软雅黑"/>
          <w:spacing w:val="0"/>
          <w:sz w:val="22"/>
          <w:szCs w:val="22"/>
        </w:rPr>
      </w:pPr>
      <w:r>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第</w:t>
      </w:r>
      <w:r>
        <w:rPr>
          <w:rFonts w:ascii="微软雅黑" w:eastAsia="微软雅黑" w:hAnsi="微软雅黑" w:hint="eastAsia"/>
          <w:spacing w:val="0"/>
          <w:sz w:val="22"/>
          <w:szCs w:val="22"/>
        </w:rPr>
        <w:t>三</w:t>
      </w:r>
      <w:r w:rsidRPr="00CE3281">
        <w:rPr>
          <w:rFonts w:ascii="微软雅黑" w:eastAsia="微软雅黑" w:hAnsi="微软雅黑" w:hint="eastAsia"/>
          <w:spacing w:val="0"/>
          <w:sz w:val="22"/>
          <w:szCs w:val="22"/>
        </w:rPr>
        <w:t xml:space="preserve">条  </w:t>
      </w:r>
      <w:r w:rsidR="008D2B6E" w:rsidRPr="00CE3281">
        <w:rPr>
          <w:rFonts w:ascii="微软雅黑" w:eastAsia="微软雅黑" w:hAnsi="微软雅黑" w:hint="eastAsia"/>
          <w:spacing w:val="0"/>
          <w:sz w:val="22"/>
          <w:szCs w:val="22"/>
        </w:rPr>
        <w:t>本规定所称无人驾驶航空器，是指没有机载驾驶</w:t>
      </w:r>
    </w:p>
    <w:p w:rsidR="008D2B6E" w:rsidRPr="00CE3281" w:rsidRDefault="008D2B6E" w:rsidP="00CE3281">
      <w:pPr>
        <w:spacing w:line="360" w:lineRule="exact"/>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员操纵并自备飞行控制系统的无人机、飞艇、航空模型等，执行军事、海关、警察飞行任务的无人驾驶航空器除外。</w:t>
      </w:r>
    </w:p>
    <w:p w:rsidR="00CE3281" w:rsidRDefault="008D2B6E" w:rsidP="00CE3281">
      <w:pPr>
        <w:spacing w:line="360" w:lineRule="exact"/>
        <w:ind w:firstLineChars="200" w:firstLine="452"/>
        <w:jc w:val="left"/>
        <w:rPr>
          <w:rFonts w:ascii="微软雅黑" w:eastAsia="微软雅黑" w:hAnsi="微软雅黑" w:hint="eastAsia"/>
          <w:spacing w:val="0"/>
          <w:sz w:val="22"/>
          <w:szCs w:val="22"/>
        </w:rPr>
      </w:pPr>
      <w:r w:rsidRPr="00CE3281">
        <w:rPr>
          <w:rFonts w:ascii="微软雅黑" w:eastAsia="微软雅黑" w:hAnsi="微软雅黑" w:hint="eastAsia"/>
          <w:spacing w:val="0"/>
          <w:sz w:val="22"/>
          <w:szCs w:val="22"/>
        </w:rPr>
        <w:t>前款规定的无人驾驶航空器的具体范围由省公安机关规定，并报省人民政府批准。</w:t>
      </w:r>
    </w:p>
    <w:p w:rsidR="008D2B6E" w:rsidRPr="00CE3281" w:rsidRDefault="00CE3281"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第</w:t>
      </w:r>
      <w:r>
        <w:rPr>
          <w:rFonts w:ascii="微软雅黑" w:eastAsia="微软雅黑" w:hAnsi="微软雅黑" w:hint="eastAsia"/>
          <w:spacing w:val="0"/>
          <w:sz w:val="22"/>
          <w:szCs w:val="22"/>
        </w:rPr>
        <w:t>四</w:t>
      </w:r>
      <w:r w:rsidRPr="00CE3281">
        <w:rPr>
          <w:rFonts w:ascii="微软雅黑" w:eastAsia="微软雅黑" w:hAnsi="微软雅黑" w:hint="eastAsia"/>
          <w:spacing w:val="0"/>
          <w:sz w:val="22"/>
          <w:szCs w:val="22"/>
        </w:rPr>
        <w:t xml:space="preserve">条  </w:t>
      </w:r>
      <w:r w:rsidR="008D2B6E" w:rsidRPr="00CE3281">
        <w:rPr>
          <w:rFonts w:ascii="微软雅黑" w:eastAsia="微软雅黑" w:hAnsi="微软雅黑" w:hint="eastAsia"/>
          <w:spacing w:val="0"/>
          <w:sz w:val="22"/>
          <w:szCs w:val="22"/>
        </w:rPr>
        <w:t>无人驾驶航空器公共安全管理，应当遵循</w:t>
      </w:r>
    </w:p>
    <w:p w:rsidR="008D2B6E" w:rsidRPr="00CE3281" w:rsidRDefault="008D2B6E" w:rsidP="00CE3281">
      <w:pPr>
        <w:spacing w:line="360" w:lineRule="exact"/>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安全规范、预防为主、综合治理的原则，落实生产者、经营者、所有者和使用者的责任。</w:t>
      </w:r>
    </w:p>
    <w:p w:rsidR="00D2140C"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无人驾驶航空器的生产、经营、使用应当遵守有</w:t>
      </w:r>
    </w:p>
    <w:p w:rsidR="008D2B6E" w:rsidRPr="00CE3281" w:rsidRDefault="008D2B6E" w:rsidP="00CE3281">
      <w:pPr>
        <w:spacing w:line="360" w:lineRule="exact"/>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关法律、法规和飞行管制部门的规定。</w:t>
      </w:r>
    </w:p>
    <w:p w:rsidR="00D2140C"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第五条</w:t>
      </w:r>
      <w:r w:rsidR="00D2140C" w:rsidRPr="00CE3281">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县级以上人民政府应当加强对无人驾驶航空器公共安全管理工作的领导，建立健全公共安全管理机制，制定突发事件应急预案，并将所需经费纳入本级财政预算。</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公安机关负责无人驾驶航空器的公共安全管理，其他有关部门在各自职责范围内负责相关无人驾驶航空器安全管理工作。</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省公安机关会同飞行管制部门、省有关部门建立信息共享和通报制度。</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第六条</w:t>
      </w:r>
      <w:r w:rsidR="00D2140C" w:rsidRPr="00CE3281">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无人驾驶航空器行业协会应当加强行业自律，按照章程建立健全行业规范和奖惩机制，提供无人驾驶航空器公共安全信息、技术等服务，引导和督促无人驾驶航空器生产者、经营者、所有者、使用者依法生产、经营、使用，宣传、普及安全知识。</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无人驾驶航空器培训机构应当依法经营、诚实守信，并将有关法律、法规、规章和飞行安全知识纳入培训内容。</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无人驾驶航空器行业协会、培训机构应当向公安、民用航空等部门提供协会成员、培训对象的有关信息。</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第七条</w:t>
      </w:r>
      <w:r w:rsidR="00D2140C" w:rsidRPr="00CE3281">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无人驾驶航空器依照国家规定实行实名登记管理制度。</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公安机关协助民用航空主管部门实施无人驾驶航空器实名登记管理制度。民用航空主管部门应当为无人驾驶航空器所有者登记提供便利。</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第八条</w:t>
      </w:r>
      <w:r w:rsidR="00030BEA" w:rsidRPr="00CE3281">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无人驾驶航空器所有者在取得无人驾驶航空器后，应当按照规定向民用航空主管部门进行登记。</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无人驾驶航空器所有权转让或者消灭的，所有者应当及时向民用航空主管部门申请变更或者注销登记。</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第九条</w:t>
      </w:r>
      <w:r w:rsidR="00030BEA" w:rsidRPr="00CE3281">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无人驾驶航空器生产企业应当按照国家和省有关规定在无人驾驶航空器上安装电子围栏，并采取技术措施防止恶意改装或者改变设置。</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任何单位、个人不得违反规定改装无人驾驶航空器，不得擅自改变、破坏无人驾驶航空器电子围栏。</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第十条</w:t>
      </w:r>
      <w:r w:rsidR="00030BEA" w:rsidRPr="00CE3281">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无人驾驶航空器销售者应当向购买者正确介绍使用方法和安全注意事项，并告知购买者进行实名登记。</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无人驾驶航空器操控人员应当具有相应知识和技能。</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鼓励无人驾驶航空器所有者购买无人驾驶航空器第三者责任险。</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lastRenderedPageBreak/>
        <w:t>第十一条</w:t>
      </w:r>
      <w:r w:rsidR="00030BEA" w:rsidRPr="00CE3281">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国家和省规定的关系国计民生、国家安全和公共安全的重要单位、设施、场所，禁止无人驾驶航空器在其上空飞行。具体范围根据国家和省有关规定确定后向社会公布，并采取多种形式对公众进行宣传。</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确需在前款规定的单位、设施、场所上空飞行的，应当依法报请飞行管制部门批准，并报所在地公安机关备案。</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第十二条</w:t>
      </w:r>
      <w:r w:rsidR="00030BEA" w:rsidRPr="00CE3281">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在重大活动筹备、举行期间以及延后期限内，省、设区的市人民政府可以设定无人驾驶航空器禁飞时间和禁飞区域，并事先向社会公告。</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无人驾驶航空器不得在禁飞时间和禁飞区域内起降、飞行。因执行重大活动的电视传播和航拍、应急救援、气象探测等飞行任务，无人驾驶航空器需要在禁飞时间和禁飞区域内起降、飞行的，应当事先报经公安机关同意。</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在禁飞时间和禁飞区域内，公安机关可以临时封闭起降场地。</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第十三条</w:t>
      </w:r>
      <w:r w:rsidR="00030BEA" w:rsidRPr="00CE3281">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任何单位、个人不得利用无人驾驶航空器实施下列行为：</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（一）非法投掷物品；</w:t>
      </w:r>
    </w:p>
    <w:p w:rsidR="008D2B6E" w:rsidRPr="00CE3281" w:rsidRDefault="008D2B6E" w:rsidP="00CE3281">
      <w:pPr>
        <w:spacing w:line="360" w:lineRule="exact"/>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 xml:space="preserve">　　（二）携带、运输违禁品；</w:t>
      </w:r>
    </w:p>
    <w:p w:rsidR="008D2B6E" w:rsidRPr="00CE3281" w:rsidRDefault="008D2B6E" w:rsidP="00CE3281">
      <w:pPr>
        <w:spacing w:line="360" w:lineRule="exact"/>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 xml:space="preserve">　　（三）扰乱机关、团体、企业事业单位的工作、生产、教学、科研、医疗等活动的正常秩序；</w:t>
      </w:r>
    </w:p>
    <w:p w:rsidR="008D2B6E" w:rsidRPr="00CE3281" w:rsidRDefault="008D2B6E" w:rsidP="00CE3281">
      <w:pPr>
        <w:spacing w:line="360" w:lineRule="exact"/>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 xml:space="preserve">　　（四）危害他人人身安全和财产安全，破坏公共设施；</w:t>
      </w:r>
    </w:p>
    <w:p w:rsidR="008D2B6E" w:rsidRPr="00CE3281" w:rsidRDefault="008D2B6E" w:rsidP="00CE3281">
      <w:pPr>
        <w:spacing w:line="360" w:lineRule="exact"/>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 xml:space="preserve">　　（五）偷窥、偷拍个人隐私；</w:t>
      </w:r>
    </w:p>
    <w:p w:rsidR="008D2B6E" w:rsidRPr="00CE3281" w:rsidRDefault="008D2B6E" w:rsidP="00CE3281">
      <w:pPr>
        <w:pStyle w:val="aa"/>
        <w:numPr>
          <w:ilvl w:val="0"/>
          <w:numId w:val="11"/>
        </w:numPr>
        <w:spacing w:line="360" w:lineRule="exact"/>
        <w:ind w:firstLineChars="0"/>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违反法律、法规规定的其他行为。</w:t>
      </w:r>
    </w:p>
    <w:p w:rsidR="008D2B6E" w:rsidRPr="00CE3281" w:rsidRDefault="00CE3281" w:rsidP="00CE3281">
      <w:pPr>
        <w:pStyle w:val="aa"/>
        <w:spacing w:line="360" w:lineRule="exact"/>
        <w:ind w:leftChars="104" w:left="327" w:firstLineChars="0" w:firstLine="0"/>
        <w:jc w:val="left"/>
        <w:rPr>
          <w:rFonts w:ascii="微软雅黑" w:eastAsia="微软雅黑" w:hAnsi="微软雅黑"/>
          <w:spacing w:val="0"/>
          <w:sz w:val="22"/>
          <w:szCs w:val="22"/>
        </w:rPr>
      </w:pPr>
      <w:r>
        <w:rPr>
          <w:rFonts w:ascii="微软雅黑" w:eastAsia="微软雅黑" w:hAnsi="微软雅黑" w:hint="eastAsia"/>
          <w:spacing w:val="0"/>
          <w:sz w:val="22"/>
          <w:szCs w:val="22"/>
        </w:rPr>
        <w:t xml:space="preserve"> </w:t>
      </w:r>
      <w:r w:rsidR="008D2B6E" w:rsidRPr="00CE3281">
        <w:rPr>
          <w:rFonts w:ascii="微软雅黑" w:eastAsia="微软雅黑" w:hAnsi="微软雅黑" w:hint="eastAsia"/>
          <w:spacing w:val="0"/>
          <w:sz w:val="22"/>
          <w:szCs w:val="22"/>
        </w:rPr>
        <w:t>第十四条</w:t>
      </w:r>
      <w:r w:rsidR="00030BEA" w:rsidRPr="00CE3281">
        <w:rPr>
          <w:rFonts w:ascii="微软雅黑" w:eastAsia="微软雅黑" w:hAnsi="微软雅黑" w:hint="eastAsia"/>
          <w:spacing w:val="0"/>
          <w:sz w:val="22"/>
          <w:szCs w:val="22"/>
        </w:rPr>
        <w:t xml:space="preserve">  </w:t>
      </w:r>
      <w:r w:rsidR="008D2B6E" w:rsidRPr="00CE3281">
        <w:rPr>
          <w:rFonts w:ascii="微软雅黑" w:eastAsia="微软雅黑" w:hAnsi="微软雅黑" w:hint="eastAsia"/>
          <w:spacing w:val="0"/>
          <w:sz w:val="22"/>
          <w:szCs w:val="22"/>
        </w:rPr>
        <w:t>无人驾驶航空器违反规定飞行，可能危及公共安全的，公安机关可以采取拦截、迫降、捕获等方式对无人驾驶航空器予以扣押。</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第十五条</w:t>
      </w:r>
      <w:r w:rsidR="00030BEA" w:rsidRPr="00CE3281">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无人驾驶航空器飞行过程中遇有紧急情况、可能危及人身和财产安全的，操控人员应当立即采取措施防止事故发生，并立即向公安、飞行管制等相关部门报告。有关部门接到报告后，应当依法处置，并立即通知其他相关管理部门。</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无人驾驶航空器发生事故的，操控人员应当立即抢救受伤人员，采取措施防止损失扩大，并立即向公安机关报告。</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第十六条</w:t>
      </w:r>
      <w:r w:rsidR="00030BEA" w:rsidRPr="00CE3281">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任何单位、个人有权举报违法使用无人驾驶航空器的行为。公安机关和其他有关部门接到举报的，应当及时处理，并对举报人的相关信息予以保密；对实名举报的，应当反馈处理结果等情况，查证属实的，对举报人给予奖励。</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第十七条</w:t>
      </w:r>
      <w:r w:rsidR="00030BEA" w:rsidRPr="00CE3281">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违反本规定的行为，法律、行政法规已有法律责任规定的，从其规定。</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第十八条</w:t>
      </w:r>
      <w:r w:rsidR="00030BEA" w:rsidRPr="00CE3281">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有下列行为之一的，由公安机关责令改正，对单位处二万元以上十万元以下罚款，对个人处一千元以上五千元以下罚款：</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（一）违反本规定第九条第二款规定，改装无人驾驶航空器可能危及公共安全，或者擅自改变、破坏无人驾驶航空器电子围栏的；</w:t>
      </w:r>
    </w:p>
    <w:p w:rsidR="008D2B6E" w:rsidRPr="00CE3281" w:rsidRDefault="008D2B6E" w:rsidP="00CE3281">
      <w:pPr>
        <w:spacing w:line="360" w:lineRule="exact"/>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 xml:space="preserve">　　（二）违反本规定第十二条第二款规定，在禁飞时间、禁飞区域内飞行的。</w:t>
      </w:r>
    </w:p>
    <w:p w:rsidR="008D2B6E"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第十九条</w:t>
      </w:r>
      <w:r w:rsidR="00030BEA" w:rsidRPr="00CE3281">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三角翼、滑翔伞、动力伞、热气球、无人驾驶自由气球、没有自备飞行控制系统的航空模型等，应当遵守有关法律、法规和有关部门的规定，需要在本规定第十二条规定的禁飞时间和禁飞区域内飞行的，还应当事先报经公安机关同意；未经公安机关同意在禁飞时间和禁飞区域内飞行的，依照本规定第十八条相应规定予以处罚。</w:t>
      </w:r>
    </w:p>
    <w:p w:rsidR="006E585C" w:rsidRPr="00CE3281" w:rsidRDefault="008D2B6E" w:rsidP="00CE3281">
      <w:pPr>
        <w:spacing w:line="360" w:lineRule="exact"/>
        <w:ind w:firstLineChars="200" w:firstLine="452"/>
        <w:jc w:val="left"/>
        <w:rPr>
          <w:rFonts w:ascii="微软雅黑" w:eastAsia="微软雅黑" w:hAnsi="微软雅黑"/>
          <w:spacing w:val="0"/>
          <w:sz w:val="22"/>
          <w:szCs w:val="22"/>
        </w:rPr>
      </w:pPr>
      <w:r w:rsidRPr="00CE3281">
        <w:rPr>
          <w:rFonts w:ascii="微软雅黑" w:eastAsia="微软雅黑" w:hAnsi="微软雅黑" w:hint="eastAsia"/>
          <w:spacing w:val="0"/>
          <w:sz w:val="22"/>
          <w:szCs w:val="22"/>
        </w:rPr>
        <w:t>第二十条</w:t>
      </w:r>
      <w:r w:rsidR="00030BEA" w:rsidRPr="00CE3281">
        <w:rPr>
          <w:rFonts w:ascii="微软雅黑" w:eastAsia="微软雅黑" w:hAnsi="微软雅黑" w:hint="eastAsia"/>
          <w:spacing w:val="0"/>
          <w:sz w:val="22"/>
          <w:szCs w:val="22"/>
        </w:rPr>
        <w:t xml:space="preserve">  </w:t>
      </w:r>
      <w:r w:rsidRPr="00CE3281">
        <w:rPr>
          <w:rFonts w:ascii="微软雅黑" w:eastAsia="微软雅黑" w:hAnsi="微软雅黑" w:hint="eastAsia"/>
          <w:spacing w:val="0"/>
          <w:sz w:val="22"/>
          <w:szCs w:val="22"/>
        </w:rPr>
        <w:t>本规定自2019年5月1日起施行。</w:t>
      </w:r>
    </w:p>
    <w:sectPr w:rsidR="006E585C" w:rsidRPr="00CE3281" w:rsidSect="00CE3281">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D16" w:rsidRDefault="00EB5D16" w:rsidP="00D57722">
      <w:pPr>
        <w:spacing w:line="240" w:lineRule="auto"/>
      </w:pPr>
      <w:r>
        <w:separator/>
      </w:r>
    </w:p>
  </w:endnote>
  <w:endnote w:type="continuationSeparator" w:id="0">
    <w:p w:rsidR="00EB5D16" w:rsidRDefault="00EB5D16"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BD20F6">
      <w:rPr>
        <w:rFonts w:ascii="宋体" w:eastAsia="宋体" w:hAnsi="宋体" w:hint="eastAsia"/>
        <w:sz w:val="28"/>
      </w:rPr>
      <w:fldChar w:fldCharType="begin"/>
    </w:r>
    <w:r>
      <w:rPr>
        <w:rStyle w:val="a6"/>
        <w:rFonts w:ascii="宋体" w:eastAsia="宋体" w:hAnsi="宋体" w:hint="eastAsia"/>
        <w:sz w:val="28"/>
      </w:rPr>
      <w:instrText xml:space="preserve"> PAGE </w:instrText>
    </w:r>
    <w:r w:rsidR="00BD20F6">
      <w:rPr>
        <w:rFonts w:ascii="宋体" w:eastAsia="宋体" w:hAnsi="宋体" w:hint="eastAsia"/>
        <w:sz w:val="28"/>
      </w:rPr>
      <w:fldChar w:fldCharType="separate"/>
    </w:r>
    <w:r w:rsidR="00CE3281">
      <w:rPr>
        <w:rStyle w:val="a6"/>
        <w:rFonts w:ascii="宋体" w:eastAsia="宋体" w:hAnsi="宋体"/>
        <w:noProof/>
        <w:sz w:val="28"/>
      </w:rPr>
      <w:t>2</w:t>
    </w:r>
    <w:r w:rsidR="00BD20F6">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BD20F6">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BD20F6">
      <w:rPr>
        <w:rFonts w:ascii="宋体" w:eastAsia="宋体" w:hAnsi="宋体" w:cs="宋体" w:hint="eastAsia"/>
        <w:sz w:val="28"/>
        <w:szCs w:val="28"/>
      </w:rPr>
      <w:fldChar w:fldCharType="separate"/>
    </w:r>
    <w:r w:rsidR="00CE3281" w:rsidRPr="00CE3281">
      <w:rPr>
        <w:noProof/>
      </w:rPr>
      <w:t>2</w:t>
    </w:r>
    <w:r w:rsidR="00BD20F6">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D16" w:rsidRDefault="00EB5D16" w:rsidP="00D57722">
      <w:pPr>
        <w:spacing w:line="240" w:lineRule="auto"/>
      </w:pPr>
      <w:r>
        <w:separator/>
      </w:r>
    </w:p>
  </w:footnote>
  <w:footnote w:type="continuationSeparator" w:id="0">
    <w:p w:rsidR="00EB5D16" w:rsidRDefault="00EB5D16"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2">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6">
    <w:nsid w:val="4355528B"/>
    <w:multiLevelType w:val="hybridMultilevel"/>
    <w:tmpl w:val="7268940C"/>
    <w:lvl w:ilvl="0" w:tplc="24402122">
      <w:start w:val="1"/>
      <w:numFmt w:val="japaneseCounting"/>
      <w:lvlText w:val="第%1条"/>
      <w:lvlJc w:val="left"/>
      <w:pPr>
        <w:ind w:left="1956" w:hanging="1308"/>
      </w:pPr>
      <w:rPr>
        <w:rFonts w:ascii="黑体" w:eastAsia="黑体" w:hint="default"/>
        <w:lang w:val="en-US"/>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7">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8">
    <w:nsid w:val="5D8D3F62"/>
    <w:multiLevelType w:val="hybridMultilevel"/>
    <w:tmpl w:val="773241E8"/>
    <w:lvl w:ilvl="0" w:tplc="11F66CE2">
      <w:start w:val="6"/>
      <w:numFmt w:val="japaneseCounting"/>
      <w:lvlText w:val="（%1）"/>
      <w:lvlJc w:val="left"/>
      <w:pPr>
        <w:ind w:left="1740" w:hanging="10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1"/>
  </w:num>
  <w:num w:numId="3">
    <w:abstractNumId w:val="7"/>
  </w:num>
  <w:num w:numId="4">
    <w:abstractNumId w:val="3"/>
  </w:num>
  <w:num w:numId="5">
    <w:abstractNumId w:val="4"/>
  </w:num>
  <w:num w:numId="6">
    <w:abstractNumId w:val="2"/>
  </w:num>
  <w:num w:numId="7">
    <w:abstractNumId w:val="5"/>
  </w:num>
  <w:num w:numId="8">
    <w:abstractNumId w:val="9"/>
  </w:num>
  <w:num w:numId="9">
    <w:abstractNumId w:val="6"/>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30BEA"/>
    <w:rsid w:val="00071F92"/>
    <w:rsid w:val="000A30AE"/>
    <w:rsid w:val="000B718B"/>
    <w:rsid w:val="00177AB0"/>
    <w:rsid w:val="00185477"/>
    <w:rsid w:val="00195369"/>
    <w:rsid w:val="001B173E"/>
    <w:rsid w:val="0025241B"/>
    <w:rsid w:val="003076A5"/>
    <w:rsid w:val="00325CCF"/>
    <w:rsid w:val="00326B76"/>
    <w:rsid w:val="00345CF4"/>
    <w:rsid w:val="00351D20"/>
    <w:rsid w:val="00354CAA"/>
    <w:rsid w:val="00471C2E"/>
    <w:rsid w:val="004A2012"/>
    <w:rsid w:val="00555C79"/>
    <w:rsid w:val="0055646D"/>
    <w:rsid w:val="005A11A6"/>
    <w:rsid w:val="005D1282"/>
    <w:rsid w:val="005D6772"/>
    <w:rsid w:val="00664B93"/>
    <w:rsid w:val="00673543"/>
    <w:rsid w:val="006844AE"/>
    <w:rsid w:val="00693CC7"/>
    <w:rsid w:val="006E585C"/>
    <w:rsid w:val="007072FA"/>
    <w:rsid w:val="007A02F1"/>
    <w:rsid w:val="007C6B43"/>
    <w:rsid w:val="007E7972"/>
    <w:rsid w:val="0081294D"/>
    <w:rsid w:val="00821AE1"/>
    <w:rsid w:val="00854221"/>
    <w:rsid w:val="00881273"/>
    <w:rsid w:val="0089292F"/>
    <w:rsid w:val="008A579E"/>
    <w:rsid w:val="008D2B6E"/>
    <w:rsid w:val="009F46E8"/>
    <w:rsid w:val="00A0649E"/>
    <w:rsid w:val="00AA4897"/>
    <w:rsid w:val="00AE3598"/>
    <w:rsid w:val="00B26CB1"/>
    <w:rsid w:val="00B57C35"/>
    <w:rsid w:val="00B67688"/>
    <w:rsid w:val="00BC69E5"/>
    <w:rsid w:val="00BD20F6"/>
    <w:rsid w:val="00C26BE1"/>
    <w:rsid w:val="00C53B1D"/>
    <w:rsid w:val="00C971A5"/>
    <w:rsid w:val="00CD6B1A"/>
    <w:rsid w:val="00CE3281"/>
    <w:rsid w:val="00D047FB"/>
    <w:rsid w:val="00D2140C"/>
    <w:rsid w:val="00D41F28"/>
    <w:rsid w:val="00D57722"/>
    <w:rsid w:val="00D770C9"/>
    <w:rsid w:val="00DB1A8B"/>
    <w:rsid w:val="00DF139B"/>
    <w:rsid w:val="00DF2D58"/>
    <w:rsid w:val="00DF69CD"/>
    <w:rsid w:val="00E74C30"/>
    <w:rsid w:val="00E80664"/>
    <w:rsid w:val="00EB5D16"/>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B107DE-9C00-4F96-AA02-F97B9BF02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3038</TotalTime>
  <Pages>2</Pages>
  <Words>356</Words>
  <Characters>2035</Characters>
  <Application>Microsoft Office Word</Application>
  <DocSecurity>0</DocSecurity>
  <Lines>16</Lines>
  <Paragraphs>4</Paragraphs>
  <ScaleCrop>false</ScaleCrop>
  <Company>Microsoft</Company>
  <LinksUpToDate>false</LinksUpToDate>
  <CharactersWithSpaces>2387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39</cp:revision>
  <dcterms:created xsi:type="dcterms:W3CDTF">2017-01-11T09:18:00Z</dcterms:created>
  <dcterms:modified xsi:type="dcterms:W3CDTF">2024-07-05T02:44:00Z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