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44"/>
        </w:rPr>
        <w:t>未成年人网络保护条例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rPr>
      </w:pP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center"/>
        <w:textAlignment w:val="auto"/>
        <w:rPr>
          <w:rFonts w:ascii="黑体" w:hAnsi="黑体" w:eastAsia="黑体" w:cs="黑体"/>
          <w:sz w:val="32"/>
        </w:rPr>
      </w:pPr>
      <w:r>
        <w:rPr>
          <w:rFonts w:hint="eastAsia" w:ascii="黑体" w:hAnsi="黑体" w:eastAsia="黑体" w:cs="黑体"/>
          <w:sz w:val="32"/>
          <w:lang w:val="en-US" w:eastAsia="zh-CN"/>
        </w:rPr>
        <w:t>第一章</w:t>
      </w:r>
      <w:r>
        <w:rPr>
          <w:rFonts w:ascii="黑体" w:hAnsi="黑体" w:eastAsia="黑体" w:cs="黑体"/>
          <w:sz w:val="32"/>
        </w:rPr>
        <w:t>　总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为了营造有利于未成年人身心健康的网络环境，保障未成年人合法权益，根据《中华人民共和国未成年人保护法》、《中华人民共和国网络安全法》、《中华人民共和国个人信息保护法》等法律，制定本条例。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未成年人网络保护工作应当坚持中国共产党的领导，坚持以社会主义核心价值观为引领，坚持最有利于未成年人的原则，适应未成年人身心健康发展和网络空间的规律和特点，实行社会共治。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国家网信部门负责统筹协调未成年人网络保护工作，并依据职责做好未成年人网络保护工作。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国家新闻出版、电影部门和国务院教育、电信、公安、民政、文化和旅游、卫生健康、市场监督管理、广播电视等有关部门依据各自职责做好未成年人网络保护工作。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县级以上地方人民政府及其有关部门依据各自职责做好未成年人网络保护工作。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共产主义青年团、妇女联合会、工会、残疾人联合会、关心下一代工作委员会、青年联合会、学生联合会、少年先锋队以及其他人民团体、有关社会组织、基层群众性自治组织，协助有关部门做好未成年人网络保护工作，维护未成年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学校、家庭应当教育引导未成年人参加有益身心健康的活动，科学、文明、安全、合理使用网络，预防和干预未成年人沉迷网络。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网络产品和服务提供者、个人信息处理者、智能终端产品制造者和销售者应当遵守法律、行政法规和国家有关规定，尊重社会公德，遵守商业道德，诚实信用，履行未成年人网络保护义务，承担社会责任。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组织和个人发现违反本条例规定的，可以向网信、新闻出版、电影、教育、电信、公安、民政、文化和旅游、卫生健康、市场监督管理、广播电视等有关部门投诉、举报。收到投诉、举报的部门应当及时依法作出处理；不属于本部门职责的，应当及时移送有权处理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网络相关行业组织应当加强行业自律，制定未成年人网络保护相关行业规范，指导会员履行未成年人网络保护义务，加强对未成年人的网络保护。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闻媒体应当通过新闻报道、专题栏目（节目）、公益广告等方式，开展未成年人网络保护法律法规、政策措施、典型案例和有关知识的宣传，对侵犯未成年人合法权益的行为进行舆论监督，引导全社会共同参与未成年人网络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国家鼓励和支持在未成年人网络保护领域加强科学研究和人才培养，开展国际交流与合作。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对在未成年人网络保护工作中作出突出贡献的组织和个人，按照国家有关规定给予表彰和奖励。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网络素养促进</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国务院教育部门应当将网络素养教育纳入学校素质教育内容，并会同国家网信部门制定未成年人网络素养测评指标。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教育部门应当指导、支持学校开展未成年人网络素养教育，围绕网络道德意识形成、网络法治观念培养、网络使用能力建设、人身财产安全保护等，培育未成年人网络安全意识、文明素养、行为习惯和防护技能。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县级以上人民政府应当科学规划、合理布局，促进公益性上网服务均衡协调发展，加强提供公益性上网服务的公共文化设施建设，改善未成年人上网条件。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县级以上地方人民政府应当通过为中小学校配备具有相应专业能力的指导教师、政府购买服务或者鼓励中小学校自行采购相关服务等方式，为学生提供优质的网络素养教育课程。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学校、社区、图书馆、文化馆、青少年宫等场所为未成年人提供互联网上网服务设施的，应当通过安排专业人员、招募志愿者等方式，以及安装未成年人网络保护软件或者采取其他安全保护技术措施，为未成年人提供上网指导和安全、健康的上网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学校应当将提高学生网络素养等内容纳入教育教学活动，并合理使用网络开展教学活动，建立健全学生在校期间上网的管理制度，依法规范管理未成年学生带入学校的智能终端产品，帮助学生养成良好上网习惯，培养学生网络安全和网络法治意识，增强学生对网络信息的获取和分析判断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未成年人的监护人应当加强家庭家教家风建设，提高自身网络素养，规范自身使用网络的行为，加强对未成年人使用网络行为的教育、示范、引导和监督。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鼓励和支持研发、生产和使用专门以未成年人为服务对象、适应未成年人身心健康发展规律和特点的网络保护软件、智能终端产品和未成年人模式、未成年人专区等网络技术、产品、服务，加强网络无障碍环境建设和改造，促进未成年人开阔眼界、陶冶情操、提高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未成年人网络保护软件、专门供未成年人使用的智能终端产品应当具有有效识别违法信息和可能影响未成年人身心健康的信息、保护未成年人个人信息权益、预防未成年人沉迷网络、便于监护人履行监护职责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网信部门会同国务院有关部门根据未成年人网络保护工作的需要，明确未成年人网络保护软件、专门供未成年人使用的智能终端产品的相关技术标准或者要求，指导监督网络相关行业组织按照有关技术标准和要求对未成年人网络保护软件、专门供未成年人使用的智能终端产品的使用效果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终端产品制造者应当在产品出厂前安装未成年人网络保护软件，或者采用显著方式告知用户安装渠道和方法。智能终端产品销售者在产品销售前应当采用显著方式告知用户安装未成年人网络保护软件的情况以及安装渠道和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未成年人的监护人应当合理使用并指导未成年人使用网络保护软件、智能终端产品等，创造良好的网络使用家庭环境。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未成年人用户数量巨大或者对未成年人群体具有显著影响的网络平台服务提供者，应当履行下列义务：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（一）在网络平台服务的设计、研发、运营等阶段，充分考虑未成年人身心健康发展特点，定期开展未成年人网络保护影响评估；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（二）提供未成年人模式或者未成年人专区等，便利未成年人获取有益身心健康的平台内产品或者服务；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（三）按照国家规定建立健全未成年人网络保护合规制度体系，成立主要由外部成员组成的独立机构，对未成年人网络保护情况进行监督；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（四）遵循公开、公平、公正的原则，制定专门的平台规则，明确平台内产品或者服务提供者的未成年人网络保护义务，并以显著方式提示未成年人用户依法享有的网络保护权利和遭受网络侵害的救济途径；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（五）对违反法律、行政法规严重侵害未成年人身心健康或者侵犯未成年人其他合法权益的平台内产品或者服务提供者，停止提供服务；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（六）每年发布专门的未成年人网络保护社会责任报告，并接受社会监督。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前款所称的未成年人用户数量巨大或者对未成年人群体具有显著影响的网络平台服务提供者的具体认定办法，由国家网信部门会同有关部门另行制定。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网络信息内容规范</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鼓励和支持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任何组织和个人不得制作、复制、发布、传播含有宣扬淫秽、色情、暴力、邪教、迷信、赌博、引诱自残自杀、恐怖主义、分裂主义、极端主义等危害未成年人身心健康内容的网络信息。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任何组织和个人不得制作、复制、发布、传播或者持有有关未成年人的淫秽色情网络信息。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网络产品和服务中含有可能引发或者诱导未成年人模仿不安全行为、实施违反社会公德行为、产生极端情绪、养成不良嗜好等可能影响未成年人身心健康的信息的，制作、复制、发布、传播该信息的组织和个人应当在信息展示前予以显著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国家网信部门会同国家新闻出版、电影部门和国务院教育、电信、公安、文化和旅游、广播电视等部门，在前款规定基础上确定可能影响未成年人身心健康的信息的具体种类、范围、判断标准和提示办法。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任何组织和个人不得在专门以未成年人为服务对象的网络产品和服务中制作、复制、发布、传播本条例第二十三条第一款规定的可能影响未成年人身心健康的信息。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网络产品和服务提供者不得在首页首屏、弹窗、热搜等处于产品或者服务醒目位置、易引起用户关注的重点环节呈现本条例第二十三条第一款规定的可能影响未成年人身心健康的信息。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网络产品和服务提供者不得通过自动化决策方式向未成年人进行商业营销。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任何组织和个人不得向未成年人发送、推送或者诱骗、强迫未成年人接触含有危害或者可能影响未成年人身心健康内容的网络信息。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任何组织和个人不得通过网络以文字、图片、音视频等形式，对未成年人实施侮辱、诽谤、威胁或者恶意损害形象等网络欺凌行为。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应当建立健全网络欺凌行为的预警预防、识别监测和处置机制，设置便利未成年人及其监护人保存遭受网络欺凌记录、行使通知权利的功能、渠道，提供便利未成年人设置屏蔽陌生用户、本人发布信息可见范围、禁止转载或者评论本人发布信息、禁止向本人发送信息等网络欺凌信息防护选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网络产品和服务提供者应当建立健全网络欺凌信息特征库，优化相关算法模型，采用人工智能、大数据等技术手段和人工审核相结合的方式加强对网络欺凌信息的识别监测。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任何组织和个人不得通过网络以文字、图片、音视频等形式，组织、教唆、胁迫、引诱、欺骗、帮助未成年人实施违法犯罪行为。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以未成年人为服务对象的在线教育网络产品和服务提供者，应当按照法律、行政法规和国家有关规定，根据不同年龄阶段未成年人身心发展特点和认知能力提供相应的产品和服务。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网络产品和服务提供者应当加强对用户发布信息的管理，采取有效措施防止制作、复制、发布、传播违反本条例第二十二条、第二十四条、第二十五条、第二十六条第一款、第二十七条规定的信息，发现违反上述条款规定的信息的，应当立即停止传输相关信息，采取删除、屏蔽、断开链接等处置措施，防止信息扩散，保存有关记录，向网信、公安等部门报告，并对制作、复制、发布、传播上述信息的用户采取警示、限制功能、暂停服务、关闭账号等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网络产品和服务提供者发现用户发布、传播本条例第二十三条第一款规定的信息未予显著提示的，应当作出提示或者通知用户予以提示；未作出提示的，不得传输该信息。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网信、新闻出版、电影部门和国务院教育、电信、公安、文化和旅游、广播电视等部门发现违反本条例第二十二条、第二十四条、第二十五条、第二十六条第一款、第二十七条规定的信息的，或者发现本条例第二十三条第一款规定的信息未予显著提示的，应当要求网络产品和服务提供者按照本条例第二十九条的规定予以处理；对来源于境外的上述信息，应当依法通知有关机构采取技术措施和其他必要措施阻断传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个人信息网络保护</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网络服务提供者为未成年人提供信息发布、即时通讯等服务的，应当依法要求未成年人或者其监护人提供未成年人真实身份信息。未成年人或者其监护人不提供未成年人真实身份信息的，网络服务提供者不得为未成年人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网络直播服务提供者应当建立网络直播发布者真实身份信息动态核验机制，不得向不符合法律规定情形的未成年人用户提供网络直播发布服务。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个人信息处理者应当严格遵守国家网信部门和有关部门关于网络产品和服务必要个人信息范围的规定，不得强制要求未成年人或者其监护人同意非必要的个人信息处理行为，不得因为未成年人或者其监护人不同意处理未成年人非必要个人信息或者撤回同意，拒绝未成年人使用其基本功能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未成年人的监护人应当教育引导未成年人增强个人信息保护意识和能力、掌握个人信息范围、了解个人信息安全风险，指导未成年人行使其在个人信息处理活动中的查阅、复制、更正、补充、删除等权利，保护未成年人个人信息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未成年人或者其监护人依法请求查阅、复制、更正、补充、删除未成年人个人信息的，个人信息处理者应当遵守以下规定：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（一）提供便捷的支持未成年人或者其监护人查阅未成年人个人信息种类、数量等的方法和途径，不得对未成年人或者其监护人的合理请求进行限制；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（二）提供便捷的支持未成年人或者其监护人复制、更正、补充、删除未成年人个人信息的功能，不得设置不合理条件；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（三）及时受理并处理未成年人或者其监护人查阅、复制、更正、补充、删除未成年人个人信息的申请，拒绝未成年人或者其监护人行使权利的请求的，应当书面告知申请人并说明理由。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对未成年人或者其监护人依法提出的转移未成年人个人信息的请求，符合国家网信部门规定条件的，个人信息处理者应当提供转移的途径。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发生或者可能发生未成年人个人信息泄露、篡改、丢失的，个人信息处理者应当立即启动个人信息安全事件应急预案，采取补救措施，及时向网信等部门报告，并按照国家有关规定将事件情况以邮件、信函、电话、信息推送等方式告知受影响的未成年人及其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个人信息处理者难以逐一告知的，应当采取合理、有效的方式及时发布相关警示信息，法律、行政法规另有规定的除外。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个人信息处理者应当自行或者委托专业机构每年对其处理未成年人个人信息遵守法律、行政法规的情况进行合规审计，并将审计情况及时报告网信等部门。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网络服务提供者发现未成年人私密信息或者未成年人通过网络发布的个人信息中涉及私密信息的，应当及时提示，并采取停止传输等必要保护措施，防止信息扩散。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网络服务提供者通过未成年人私密信息发现未成年人可能遭受侵害的，应当立即采取必要措施保存有关记录，并向公安机关报告。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网络沉迷防治</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对未成年人沉迷网络进行预防和干预，应当遵守法律、行政法规和国家有关规定。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教育、卫生健康、市场监督管理等部门依据各自职责对从事未成年人沉迷网络预防和干预活动的机构实施监督管理。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未成年人的监护人应当指导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网络产品和服务提供者应当建立健全防沉迷制度，不得向未成年人提供诱导其沉迷的产品和服务，及时修改可能造成未成年人沉迷的内容、功能和规则，并每年向社会公布防沉迷工作情况，接受社会监督。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网络游戏、网络直播、网络音视频、网络社交等网络服务提供者应当针对不同年龄阶段未成年人使用其服务的特点，坚持融合、友好、实用、有效的原则，设置未成年人模式，在使用时段、时长、功能和内容等方面按照国家有关规定和标准提供相应的服务，并以醒目便捷的方式为监护人履行监护职责提供时间管理、权限管理、消费管理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网络游戏、网络直播、网络音视频、网络社交等网络服务提供者应当采取措施，合理限制不同年龄阶段未成年人在使用其服务中的单次消费数额和单日累计消费数额，不得向未成年人提供与其民事行为能力不符的付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网络游戏、网络直播、网络音视频、网络社交等网络服务提供者应当采取措施，防范和抵制流量至上等不良价值倾向，不得设置以应援集资、投票打榜、刷量控评等为主题的网络社区、群组、话题，不得诱导未成年人参与应援集资、投票打榜、刷量控评等网络活动，并预防和制止其用户诱导未成年人实施上述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网络游戏服务提供者应当通过统一的未成年人网络游戏电子身份认证系统等必要手段验证未成年人用户真实身份信息。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网络产品和服务提供者不得为未成年人提供游戏账号租售服务。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网络游戏服务提供者应当建立、完善预防未成年人沉迷网络的游戏规则，避免未成年人接触可能影响其身心健康的游戏内容或者游戏功能。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游戏服务提供者应当落实适龄提示要求，根据不同年龄阶段未成年人身心发展特点和认知能力，通过评估游戏产品的类型、内容与功能等要素，对游戏产品进行分类，明确游戏产品适合的未成年人用户年龄阶段，并在用户下载、注册、登录界面等位置予以显著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新闻出版、教育、卫生健康、文化和旅游、广播电视、网信等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国家新闻出版部门牵头组织开展未成年人沉迷网络游戏防治工作，会同有关部门制定关于向未成年人提供网络游戏服务的时段、时长、消费上限等管理规定。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卫生健康、教育等部门依据各自职责指导有关医疗卫生机构、高等学校等，开展未成年人沉迷网络所致精神障碍和心理行为问题的基础研究和筛查评估、诊断、预防、干预等应用研究。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严禁任何组织和个人以虐待、胁迫等侵害未成年人身心健康的方式干预未成年人沉迷网络、侵犯未成年人合法权益。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地方各级人民政府和县级以上有关部门违反本条例规定，不履行未成年人网络保护职责的，由其上级机关责令改正；拒不改正或者情节严重的，对负有责任的领导人员和直接责任人员依法给予处分。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学校、社区、图书馆、文化馆、青少年宫等违反本条例规定，不履行未成年人网络保护职责的，由教育、文化和旅游等部门依据各自职责责令改正；拒不改正或者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未成年人的监护人不履行本条例规定的监护职责或者侵犯未成年人合法权益的，由未成年人居住地的居民委员会、村民委员会、妇女联合会，监护人所在单位，中小学校、幼儿园等有关密切接触未成年人的单位依法予以批评教育、劝诫制止、督促其接受家庭教育指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违反本条例第七条、第十九条第三款、第三十八条第二款规定的，由网信、新闻出版、电影、教育、电信、公安、民政、文化和旅游、市场监督管理、广播电视等部门依据各自职责责令改正；拒不改正或者情节严重的，处5万元以上50万元以下罚款，对直接负责的主管人员和其他直接责任人员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违反本条例第二十条第一款规定的，由网信、新闻出版、电信、公安、文化和旅游、广播电视等部门依据各自职责责令改正，给予警告，没收违法所得；拒不改正的，并处100万元以下罚款，对直接负责的主管人员和其他直接责任人员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二十条第一款第一项和第五项规定，情节严重的，由省级以上网信、新闻出版、电信、公安、文化和旅游、广播电视等部门依据各自职责责令改正，没收违法所得，并处5000万元以下或者上一年度营业额百分之五以下罚款，并可以责令暂停相关业务或者停业整顿、通报有关部门依法吊销相关业务许可证或者吊销营业执照；对直接负责的主管人员和其他直接责任人员处10万元以上100万元以下罚款，并可以决定禁止其在一定期限内担任相关企业的董事、监事、高级管理人员和未成年人保护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违反本条例第二十四条、第二十五条规定的，由网信、新闻出版、电影、电信、公安、文化和旅游、市场监督管理、广播电视等部门依据各自职责责令限期改正，给予警告，没收违法所得，可以并处10万元以下罚款；拒不改正或者情节严重的，责令暂停相关业务、停产停业或者吊销相关业务许可证、吊销营业执照，违法所得100万元以上的，并处违法所得1倍以上10倍以下罚款，没有违法所得或者违法所得不足100万元的，并处10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违反本条例第二十六条第二款和第三款、第二十八条、第二十九条第一款、第三十一条第二款、第三十六条、第三十八条第一款、第四十二条至第四十五条、第四十六条第二款、第四十七条规定的，由网信、新闻出版、电影、教育、电信、公安、文化和旅游、广播电视等部门依据各自职责责令改正，给予警告，没收违法所得，违法所得100万元以上的，并处违法所得1倍以上10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网络产品和服务提供者违反本条例规定，受到关闭网站、吊销相关业务许可证或者吊销营业执照处罚的，5年内不得重新申请相关许可，其直接负责的主管人员和其他直接责任人员5年内不得从事同类网络产品和服务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违反本条例规定，侵犯未成年人合法权益，给未成年人造成损害的，依法承担民事责任；构成违反治安管理行为的，依法给予治安管理处罚；构成犯罪的，依法追究刑事责任。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w:t>
      </w:r>
      <w:r>
        <w:rPr>
          <w:rFonts w:ascii="黑体" w:hAnsi="黑体" w:eastAsia="黑体" w:cs="黑体"/>
          <w:sz w:val="32"/>
        </w:rPr>
        <w:t>　　</w:t>
      </w:r>
      <w:r>
        <w:rPr>
          <w:rFonts w:hint="eastAsia" w:ascii="黑体" w:hAnsi="黑体" w:eastAsia="黑体" w:cs="黑体"/>
          <w:sz w:val="32"/>
          <w:lang w:val="en-US" w:eastAsia="zh-CN"/>
        </w:rPr>
        <w:t>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本</w:t>
      </w:r>
      <w:bookmarkStart w:id="0" w:name="_GoBack"/>
      <w:bookmarkEnd w:id="0"/>
      <w:r>
        <w:rPr>
          <w:rFonts w:ascii="仿宋_GB2312" w:hAnsi="仿宋_GB2312" w:eastAsia="仿宋_GB2312"/>
          <w:sz w:val="32"/>
        </w:rPr>
        <w:t>条例所称智能终端产品，是指可以接入网络、具有操作系统、能够由用户自行安装应用软件的手机、计算机等网络终端产品。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FEF29"/>
    <w:multiLevelType w:val="singleLevel"/>
    <w:tmpl w:val="4ABFEF29"/>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DA126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2023-12-21T10:27:38Z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