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7"/>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中华人民共和国企业所得税法实施条例</w:t>
      </w:r>
    </w:p>
    <w:p>
      <w:pPr>
        <w:pStyle w:val="7"/>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7"/>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(2007年12月6日中华人民共和国国务院令第512号公布　根据2019年4月23日《国务院关于修改部分行政法规的决定》修订)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根据《中华人民共和国企业所得税法》(以下简称企业所得税法)的规定，制定本条例。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企业所得税法第一条所称个人独资企业、合伙企业，是指依照中国法律、行政法规成立的个人独资企业、合伙企业。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企业所得税法第二条所称依法在中国境内成立的企业，包括依照中国法律、行政法规在中国境内成立的企业、事业单位、社会团体以及其他取得收入的组织。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企业所得税法第二条所称依照外国(地区)法律成立的企业，包括依照外国(地区)法律成立的企业和其他取得收入的组织。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企业所得税法第二条所称实际管理机构，是指对企业的生产经营、人员、账务、财产等实施实质性全面管理和控制的机构。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企业所得税法第二条第三款所称机构、场所，是指在中国境内从事生产经营活动的机构、场所，包括：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(一)管理机构、营业机构、办事机构；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(二)工厂、农场、开采自然资源的场所；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(三)提供劳务的场所；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(四)从事建筑、安装、装配、修理、勘探等工程作业的场所；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(五)其他从事生产经营活动的机构、场所。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非居民企业委托营业代理人在中国境内从事生产经营活动的，包括委托单位或者个人经常代其签订合同，或者储存、交付货物等，该营业代理人视为非居民企业在中国境内设立的机构、场所。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企业所得税法第三条所称所得，包括销售货物所得、提供劳务所得、转让财产所得、股息红利等权益性投资所得、利息所得、租金所得、特许权使用费所得、接受捐赠所得和其他所得。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企业所得税法第三条所称来源于中国境内、境外的所得，按照以下原则确定：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(一)销售货物所得，按照交易活动发生地确定；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(二)提供劳务所得，按照劳务发生地确定；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(三)转让财产所得，不动产转让所得按照不动产所在地确定，动产转让所得按照转让动产的企业或者机构、场所所在地确定，权益性投资资产转让所得按照被投资企业所在地确定；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(四)股息、红利等权益性投资所得，按照分配所得的企业所在地确定；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(五)利息所得、租金所得、特许权使用费所得，按照负担、支付所得的企业或者机构、场所所在地确定，或者按照负担、支付所得的个人的住所地确定；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(六)其他所得，由国务院财政、税务主管部门确定。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企业所得税法第三条所称实际联系，是指非居民企业在中国境内设立的机构、场所拥有据以取得所得的股权、债权，以及拥有、管理、控制据以取得所得的财产等。</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应纳税所得额</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一般规定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企业所得税法第五条所称亏损，是指企业依照企业所得税法和本条例的规定将每一纳税年度的收入总额减除不征税收入、免税收入和各项扣除后小于零的数额。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企业所得税法第五十五条所称清算所得，是指企业的全部资产可变现价值或者交易价格减除资产净值、清算费用以及相关税费等后的余额。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企业所得税法第六条所称企业取得收入的货币形式，包括现金、存款、应收账款、应收票据、准备持有至到期的债券投资以及债务的豁免等。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企业所得税法第六条所称企业取得收入的非货币形式，包括固定资产、生物资产、无形资产、股权投资、存货、不准备持有至到期的债券投资、劳务以及有关权益等。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企业所得税法第六条所称企业以非货币形式取得的收入，应当按照公允价值确定收入额。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前款所称公允价值，是指按照市场价格确定的价值。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企业所得税法第六条第(一)项所称销售货物收入，是指企业销售商品、产品、原材料、包装物、低值易耗品以及其他存货取得的收入。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企业所得税法第六条第(三)项所称转让财产收入，是指企业转让固定资产、生物资产、无形资产、股权、债权等财产取得的收入。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企业所得税法第六条第(四)项所称股息、红利等权益性投资收益，是指企业因权益性投资从被投资方取得的收入。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股息、红利等权益性投资收益，除国务院财政、税务主管部门另有规定外，按照被投资方作出利润分配决定的日期确认收入的实现。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企业所得税法第六条第(五)项所称利息收入，是指企业将资金提供他人使用但不构成权益性投资，或者因他人占用本企业资金取得的收入，包括存款利息、贷款利息、债券利息、欠款利息等收入。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利息收入，按照合同约定的债务人应付利息的日期确认收入的实现。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企业所得税法第六条第(六)项所称租金收入，是指企业提供固定资产、包装物或者其他有形资产的使用权取得的收入。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租金收入，按照合同约定的承租人应付租金的日期确认收入的实现。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企业所得税法第六条第(七)项所称特许权使用费收入，是指企业提供专利权、非专利技术、商标权、著作权以及其他特许权的使用权取得的收入。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特许权使用费收入，按照合同约定的特许权使用人应付特许权使用费的日期确认收入的实现。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企业所得税法第六条第(八)项所称接受捐赠收入，是指企业接受的来自其他企业、组织或者个人无偿给予的货币性资产、非货币性资产。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接受捐赠收入，按照实际收到捐赠资产的日期确认收入的实现。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企业的下列生产经营业务可以分期确认收入的实现：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(一)以分期收款方式销售货物的，按照合同约定的收款日期确认收入的实现；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(二)企业受托加工制造大型机械设备、船舶、飞机，以及从事建筑、安装、装配工程业务或者提供其他劳务等，持续时间超过12个月的，按照纳税年度内完工进度或者完成的工作量确认收入的实现。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采取产品分成方式取得收入的，按照企业分得产品的日期确认收入的实现，其收入额按照产品的公允价值确定。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企业发生非货币性资产交换，以及将货物、财产、劳务用于捐赠、偿债、赞助、集资、广告、样品、职工福利或者利润分配等用途的，应当视同销售货物、转让财产或者提供劳务，但国务院财政、税务主管部门另有规定的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企业所得税法第七条第(一)项所称财政拨款，是指各级人民政府对纳入预算管理的事业单位、社会团体等组织拨付的财政资金，但国务院和国务院财政、税务主管部门另有规定的除外。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企业所得税法第七条第(二)项所称政府性基金，是指企业依照法律、行政法规等有关规定，代政府收取的具有专项用途的财政资金。</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企业所得税法第七条第(三)项所称国务院规定的其他不征税收入，是指企业取得的，由国务院财政、税务主管部门规定专项用途并经国务院批准的财政性资金。</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企业所得税法第八条所称有关的支出，是指与取得收入直接相关的支出。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企业所得税法第八条所称合理的支出，是指符合生产经营活动常规，应当计入当期损益或者有关资产成本的必要和正常的支出。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企业发生的支出应当区分收益性支出和资本性支出。收益性支出在发生当期直接扣除；资本性支出应当分期扣除或者计入有关资产成本，不得在发生当期直接扣除。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企业的不征税收入用于支出所形成的费用或者财产，不得扣除或者计算对应的折旧、摊销扣除。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除企业所得税法和本条例另有规定外，企业实际发生的成本、费用、税金、损失和其他支出，不得重复扣除。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企业所得税法第八条所称成本，是指企业在生产经营活动中发生的销售成本、销货成本、业务支出以及其他耗费。</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企业所得税法第八条所称费用，是指企业在生产经营活动中发生的销售费用、管理费用和财务费用，已经计入成本的有关费用除外。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企业所得税法第八条所称税金，是指企业发生的除企业所得税和允许抵扣的增值税以外的各项税金及其附加。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企业所得税法第八条所称损失，是指企业在生产经营活动中发生的固定资产和存货的盘亏、毁损、报废损失，转让财产损失，呆账损失，坏账损失，自然灾害等不可抗力因素造成的损失以及其他损失。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企业发生的损失，减除责任人赔偿和保险赔款后的余额，依照国务院财政、税务主管部门的规定扣除。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企业已经作为损失处理的资产，在以后纳税年度又全部收回或者部分收回时，应当计入当期收入。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企业所得税法第八条所称其他支出，是指除成本、费用、税金、损失外，企业在生产经营活动中发生的与生产经营活动有关的、合理的支出。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企业发生的合理的工资薪金支出，准予扣除。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企业依照国务院有关主管部门或者省级人民政府规定的范围和标准为职工缴纳的基本养老保险费、基本医疗保险费、失业保险费、工伤保险费、生育保险费等基本社会保险费和住房公积金，准予扣除。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企业为投资者或者职工支付的补充养老保险费、补充医疗保险费，在国务院财政、税务主管部门规定的范围和标准内，准予扣除。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除企业依照国家有关规定为特殊工种职工支付的人身安全保险费和国务院财政、税务主管部门规定可以扣除的其他商业保险费外，企业为投资者或者职工支付的商业保险费，不得扣除。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企业在生产经营活动中发生的合理的不需要资本化的借款费用，准予扣除。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企业在生产经营活动中发生的下列利息支出，准予扣除：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(一)非金融企业向金融企业借款的利息支出、金融企业的各项存款利息支出和同业拆借利息支出、企业经批准发行债券的利息支出；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(二)非金融企业向非金融企业借款的利息支出，不超过按照金融企业同期同类贷款利率计算的数额的部分。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企业在货币交易中，以及纳税年度终了时将人民币以外的货币性资产、负债按照期末即期人民币汇率中间价折算为人民币时产生的汇兑损失，除已经计入有关资产成本以及与向所有者进行利润分配相关的部分外，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企业发生的职工福利费支出，不超过工资薪金总额14%的部分，准予扣除。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企业拨缴的工会经费，不超过工资薪金总额2%的部分，准予扣除。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除国务院财政、税务主管部门另有规定外，企业发生的职工教育经费支出，不超过工资薪金总额2.5%的部分，准予扣除；超过部分，准予在以后纳税年度结转扣除。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企业发生的与生产经营活动有关的业务招待费支出，按照发生额的60%扣除，但最高不得超过当年销售(营业)收入的5</w:t>
      </w:r>
      <w:r>
        <w:rPr>
          <w:rFonts w:hint="eastAsia" w:ascii="宋体" w:hAnsi="宋体" w:eastAsia="仿宋_GB2312"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企业发生的符合条件的广告费和业务宣传费支出，除国务院财政、税务主管部门另有规定外，不超过当年销售(营业)收入15%的部分，准予扣除；超过部分，准予在以后纳税年度结转扣除。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企业依照法律、行政法规有关规定提取的用于环境保护、生态恢复等方面的专项资金，准予扣除。上述专项资金提取后改变用途的，不得扣除。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企业参加财产保险，按照规定缴纳的保险费，准予扣除。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企业根据生产经营活动的需要租入固定资产支付的租赁费，按照以下方法扣除：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(一)以经营租赁方式租入固定资产发生的租赁费支出，按照租赁期限均匀扣除；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(二)以融资租赁方式租入固定资产发生的租赁费支出，按照规定构成融资租入固定资产价值的部分应当提取折旧费用，分期扣除。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企业发生的合理的劳动保护支出，准予扣除。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企业之间支付的管理费、企业内营业机构之间支付的租金和特许权使用费，以及非银行企业内营业机构之间支付的利息，不得扣除。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非居民企业在中国境内设立的机构、场所，就其中国境外总机构发生的与该机构、场所生产经营有关的费用，能够提供总机构出具的费用汇集范围、定额、分配依据和方法等证明文件，并合理分摊的，准予扣除。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企业所得税法第九条所称公益性捐赠，是指企业通过公益性社会组织或者县级以上人民政府及其部门，用于符合法律规定的慈善活动、公益事业的捐赠。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本条例第五十一条所称公益性社会组织，是指同时符合下列条件的慈善组织以及其他社会组织：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(一)依法登记，具有法人资格；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(二)以发展公益事业为宗旨，且不以营利为目的；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(三)全部资产及其增值为该法人所有；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(四)收益和营运结余主要用于符合该法人设立目的的事业；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(五)终止后的剩余财产不归属任何个人或者营利组织；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(六)不经营与其设立目的无关的业务；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(七)有健全的财务会计制度；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(八)捐赠者不以任何形式参与该法人财产的分配；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(九)国务院财政、税务主管部门会同国务院民政部门等登记管理部门规定的其他条件。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企业当年发生以及以前年度结转的公益性捐赠支出，不超过年度利润总额12%的部分，准予扣除。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年度利润总额，是指企业依照国家统一会计制度的规定计算的年度会计利润。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企业所得税法第十条第(六)项所称赞助支出，是指企业发生的与生产经营活动无关的各种非广告性质支出。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企业所得税法第十条第(七)项所称未经核定的准备金支出，是指不符合国务院财政、税务主管部门规定的各项资产减值准备、风险准备等准备金支出。</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第四节　资产的税务处理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企业的各项资产，包括固定资产、生物资产、无形资产、长期待摊费用、投资资产、存货等，以历史成本为计税基础。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前款所称历史成本，是指企业取得该项资产时实际发生的支出。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企业持有各项资产期间资产增值或者减值，除国务院财政、税务主管部门规定可以确认损益外，不得调整该资产的计税基础。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固定资产按照以下方法确定计税基础：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(一)外购的固定资产，以购买价款和支付的相关税费以及直接归属于使该资产达到预定用途发生的其他支出为计税基础；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(二)自行建造的固定资产，以竣工结算前发生的支出为计税基础；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(四)盘盈的固定资产，以同类固定资产的重置完全价值为计税基础；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(五)通过捐赠、投资、非货币性资产交换、债务重组等方式取得的固定资产，以该资产的公允价值和支付的相关税费为计税基础；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(六)改建的固定资产，除企业所得税法第十三条第(一)项和第(二)项规定的支出外，以改建过程中发生的改建支出增加计税基础。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固定资产按照直线法计算的折旧，准予扣除。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企业应当自固定资产投入使用月份的次月起计算折旧；停止使用的固定资产，应当自停止使用月份的次月起停止计算折旧。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企业应当根据固定资产的性质和使用情况，合理确定固定资产的预计净残值。固定资产的预计净残值一经确定，不得变更。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除国务院财政、税务主管部门另有规定外，固定资产计算折旧的最低年限如下：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(一)房屋、建筑物，为20年；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(二)飞机、火车、轮船、机器、机械和其他生产设备，为10年；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(三)与生产经营活动有关的器具、工具、家具等，为5年；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(四)飞机、火车、轮船以外的运输工具，为4年；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(五)电子设备，为3年。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从事开采石油、天然气等矿产资源的企业，在开始商业性生产前发生的费用和有关固定资产的折耗、折旧方法，由国务院财政、税务主管部门另行规定。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生产性生物资产按照以下方法确定计税基础：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(一)外购的生产性生物资产，以购买价款和支付的相关税费为计税基础；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(二)通过捐赠、投资、非货币性资产交换、债务重组等方式取得的生产性生物资产，以该资产的公允价值和支付的相关税费为计税基础。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前款所称生产性生物资产，是指企业为生产农产品、提供劳务或者出租等而持有的生物资产，包括经济林、薪炭林、产畜和役畜等。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生产性生物资产按照直线法计算的折旧，准予扣除。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企业应当自生产性生物资产投入使用月份的次月起计算折旧；停止使用的生产性生物资产，应当自停止使用月份的次月起停止计算折旧。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企业应当根据生产性生物资产的性质和使用情况，合理确定生产性生物资产的预计净残值。生产性生物资产的预计净残值一经确定，不得变更。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生产性生物资产计算折旧的最低年限如下：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(一)林木类生产性生物资产，为10年；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(二)畜类生产性生物资产，为3年。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企业所得税法第十二条所称无形资产，是指企业为生产产品、提供劳务、出租或者经营管理而持有的、没有实物形态的非货币性长期资产，包括专利权、商标权、著作权、土地使用权、非专利技术、商誉等。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无形资产按照以下方法确定计税基础：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(一)外购的无形资产，以购买价款和支付的相关税费以及直接归属于使该资产达到预定用途发生的其他支出为计税基础；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(二)自行开发的无形资产，以开发过程中该资产符合资本化条件后至达到预定用途前发生的支出为计税基础；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(三)通过捐赠、投资、非货币性资产交换、债务重组等方式取得的无形资产，以该资产的公允价值和支付的相关税费为计税基础。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无形资产按照直线法计算的摊销费用，准予扣除。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无形资产的摊销年限不得低于10年。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作为投资或者受让的无形资产，有关法律规定或者合同约定了使用年限的，可以按照规定或者约定的使用年限分期摊销。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外购商誉的支出，在企业整体转让或者清算时，准予扣除。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企业所得税法第十三条第(一)项和第(二)项所称固定资产的改建支出，是指改变房屋或者建筑物结构、延长使用年限等发生的支出。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企业所得税法第十三条第(一)项规定的支出，按照固定资产预计尚可使用年限分期摊销；第(二)项规定的支出，按照合同约定的剩余租赁期限分期摊销。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改建的固定资产延长使用年限的，除企业所得税法第十三条第(一)项和第(二)项规定外，应当适当延长折旧年限。</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企业所得税法第十三条第(三)项所称固定资产的大修理支出，是指同时符合下列条件的支出：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(一)修理支出达到取得固定资产时的计税基础50%以上；</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(二)修理后固定资产的使用年限延长2年以上。</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企业所得税法第十三条第(三)项规定的支出，按照固定资产尚可使用年限分期摊销。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企业所得税法第十三条第(四)项所称其他应当作为长期待摊费用的支出，自支出发生月份的次月起，分期摊销，摊销年限不得低于3年。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企业所得税法第十四条所称投资资产，是指企业对外进行权益性投资和债权性投资形成的资产。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企业在转让或者处置投资资产时，投资资产的成本，准予扣除。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投资资产按照以下方法确定成本：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(一)通过支付现金方式取得的投资资产，以购买价款为成本；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(二)通过支付现金以外的方式取得的投资资产，以该资产的公允价值和支付的相关税费为成本。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企业所得税法第十五条所称存货，是指企业持有以备出售的产品或者商品、处在生产过程中的在产品、在生产或者提供劳务过程中耗用的材料和物料等。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存货按照以下方法确定成本：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(一)通过支付现金方式取得的存货，以购买价款和支付的相关税费为成本；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(二)通过支付现金以外的方式取得的存货，以该存货的公允价值和支付的相关税费为成本；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(三)生产性生物资产收获的农产品，以产出或者采收过程中发生的材料费、人工费和分摊的间接费用等必要支出为成本。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企业使用或者销售的存货的成本计算方法，可以在先进先出法、加权平均法、个别计价法中选用一种。计价方法一经选用，不得随意变更。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企业所得税法第十六条所称资产的净值和第十九条所称财产净值，是指有关资产、财产的计税基础减除已经按照规定扣除的折旧、折耗、摊销、准备金等后的余额。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除国务院财政、税务主管部门另有规定外，企业在重组过程中，应当在交易发生时确认有关资产的转让所得或者损失，相关资产应当按照交易价格重新确定计税基础。</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应纳税额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企业所得税法第二十二条规定的应纳税额的计算公式为：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应纳税额＝应纳税所得额</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适用税率－减免税额－抵免税额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公式中的减免税额和抵免税额，是指依照企业所得税法和国务院的税收优惠规定减征、免征和抵免的应纳税额。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企业所得税法第二十三条所称已在境外缴纳的所得税税额，是指企业来源于中国境外的所得依照中国境外税收法律以及相关规定应当缴纳并已经实际缴纳的企业所得税性质的税款。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抵免限额＝中国境内、境外所得依照企业所得税法和本条例的规定计算的应纳税总额</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来源于某国(地区)的应纳税所得额÷中国境内、境外应纳税所得总额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企业所得税法第二十三条所称5个年度，是指从企业取得的来源于中国境外的所得，已经在中国境外缴纳的企业所得税性质的税额超过抵免限额的当年的次年起连续5个纳税年度。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企业所得税法第二十四条所称直接控制，是指居民企业直接持有外国企业20%以上股份。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企业所得税法第二十四条所称间接控制，是指居民企业以间接持股方式持有外国企业20%以上股份，具体认定办法由国务院财政、税务主管部门另行制定。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企业依照企业所得税法第二十三条、第二十四条的规定抵免企业所得税税额时，应当提供中国境外税务机关出具的税款所属年度的有关纳税凭证。</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税收优惠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企业所得税法第二十六条第(一)项所称国债利息收入，是指企业持有国务院财政部门发行的国债取得的利息收入。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第八十四条　</w:t>
      </w:r>
      <w:r>
        <w:rPr>
          <w:rFonts w:hint="eastAsia" w:ascii="仿宋_GB2312" w:hAnsi="Times New Roman" w:eastAsia="仿宋_GB2312" w:cs="Times New Roman"/>
          <w:kern w:val="2"/>
          <w:sz w:val="32"/>
          <w:szCs w:val="32"/>
          <w:lang w:val="en-US" w:eastAsia="zh-CN" w:bidi="ar"/>
        </w:rPr>
        <w:t>企业所得税法第二十六条第(四)项所称符合条件的非营利组织，是指同时符合下列条件的组织：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(一)依法履行非营利组织登记手续；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(二)从事公益性或者非营利性活动；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(三)取得的收入除用于与该组织有关的、合理的支出外，全部用于登记核定或者章程规定的公益性或者非营利性事业；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(四)财产及其孳息不用于分配；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(五)按照登记核定或者章程规定，该组织注销后的剩余财产用于公益性或者非营利性目的，或者由登记管理机关转赠给与该组织性质、宗旨相同的组织，并向社会公告；</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(六)投入人对投入该组织的财产不保留或者享有任何财产权利；</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(七)工作人员工资福利开支控制在规定的比例内，不变相分配该组织的财产。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前款规定的非营利组织的认定管理办法由国务院财政、税务主管部门会同国务院有关部门制定。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第八十五条　</w:t>
      </w:r>
      <w:r>
        <w:rPr>
          <w:rFonts w:hint="eastAsia" w:ascii="仿宋_GB2312" w:hAnsi="Times New Roman" w:eastAsia="仿宋_GB2312" w:cs="Times New Roman"/>
          <w:kern w:val="2"/>
          <w:sz w:val="32"/>
          <w:szCs w:val="32"/>
          <w:lang w:val="en-US" w:eastAsia="zh-CN" w:bidi="ar"/>
        </w:rPr>
        <w:t>企业所得税法第二十六条第(四)项所称符合条件的非营利组织的收入，不包括非营利组织从事营利性活动取得的收入，但国务院财政、税务主管部门另有规定的除外。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第八十六条　</w:t>
      </w:r>
      <w:r>
        <w:rPr>
          <w:rFonts w:hint="eastAsia" w:ascii="仿宋_GB2312" w:hAnsi="Times New Roman" w:eastAsia="仿宋_GB2312" w:cs="Times New Roman"/>
          <w:kern w:val="2"/>
          <w:sz w:val="32"/>
          <w:szCs w:val="32"/>
          <w:lang w:val="en-US" w:eastAsia="zh-CN" w:bidi="ar"/>
        </w:rPr>
        <w:t>企业所得税法第二十七条第(一)项规定的企业从事农、林、牧、渔业项目的所得，可以免征、减征企业所得税，是指：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(一)企业从事下列项目的所得，免征企业所得税：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1．蔬菜、谷物、薯类、油料、豆类、棉花、麻类、糖料、水果、坚果的种植；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2．农作物新品种的选育；</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3．中药材的种植；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4．林木的培育和种植；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5．牲畜、家禽的饲养；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6．林产品的采集；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7．灌溉、农产品初加工、兽医、农技推广、农机作业和维修等农、林、牧、渔服务业项目；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8．远洋捕捞。</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(二)企业从事下列项目的所得，减半征收企业所得税：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1．花卉、茶以及其他饮料作物和香料作物的种植；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2．海水养殖、内陆养殖。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企业从事国家限制和禁止发展的项目，不得享受本条规定的企业所得税优惠。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第八十七条　</w:t>
      </w:r>
      <w:r>
        <w:rPr>
          <w:rFonts w:hint="eastAsia" w:ascii="仿宋_GB2312" w:hAnsi="Times New Roman" w:eastAsia="仿宋_GB2312" w:cs="Times New Roman"/>
          <w:kern w:val="2"/>
          <w:sz w:val="32"/>
          <w:szCs w:val="32"/>
          <w:lang w:val="en-US" w:eastAsia="zh-CN" w:bidi="ar"/>
        </w:rPr>
        <w:t>企业所得税法第二十七条第(二)项所称国家重点扶持的公共基础设施项目，是指《公共基础设施项目企业所得税优惠目录》规定的港口码头、机场、铁路、公路、城市公共交通、电力、水利等项目。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企业从事前款规定的国家重点扶持的公共基础设施项目的投资经营的所得，自项目取得第一笔生产经营收入所属纳税年度起，第一年至第三年免征企业所得税，第四年至第六年减半征收企业所得税。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企业承包经营、承包建设和内部自建自用本条规定的项目，不得享受本条规定的企业所得税优惠。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第八十八条　</w:t>
      </w:r>
      <w:r>
        <w:rPr>
          <w:rFonts w:hint="eastAsia" w:ascii="仿宋_GB2312" w:hAnsi="Times New Roman" w:eastAsia="仿宋_GB2312" w:cs="Times New Roman"/>
          <w:kern w:val="2"/>
          <w:sz w:val="32"/>
          <w:szCs w:val="32"/>
          <w:lang w:val="en-US" w:eastAsia="zh-CN" w:bidi="ar"/>
        </w:rPr>
        <w:t>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企业从事前款规定的符合条件的环境保护、节能节水项目的所得，自项目取得第一笔生产经营收入所属纳税年度起，第一年至第三年免征企业所得税，第四年至第六年减半征收企业所得税。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第八十九条　</w:t>
      </w:r>
      <w:r>
        <w:rPr>
          <w:rFonts w:hint="eastAsia" w:ascii="仿宋_GB2312" w:hAnsi="Times New Roman" w:eastAsia="仿宋_GB2312" w:cs="Times New Roman"/>
          <w:kern w:val="2"/>
          <w:sz w:val="32"/>
          <w:szCs w:val="32"/>
          <w:lang w:val="en-US" w:eastAsia="zh-CN" w:bidi="ar"/>
        </w:rPr>
        <w:t>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第九十条　</w:t>
      </w:r>
      <w:r>
        <w:rPr>
          <w:rFonts w:hint="eastAsia" w:ascii="仿宋_GB2312" w:hAnsi="Times New Roman" w:eastAsia="仿宋_GB2312" w:cs="Times New Roman"/>
          <w:kern w:val="2"/>
          <w:sz w:val="32"/>
          <w:szCs w:val="32"/>
          <w:lang w:val="en-US" w:eastAsia="zh-CN" w:bidi="ar"/>
        </w:rPr>
        <w:t>企业所得税法第二十七条第(四)项所称符合条件的技术转让所得免征、减征企业所得税，是指一个纳税年度内，居民企业技术转让所得不超过500万元的部分，免征企业所得税；超过500万元的部分，减半征收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第九十一条　</w:t>
      </w:r>
      <w:r>
        <w:rPr>
          <w:rFonts w:hint="eastAsia" w:ascii="仿宋_GB2312" w:hAnsi="Times New Roman" w:eastAsia="仿宋_GB2312" w:cs="Times New Roman"/>
          <w:kern w:val="2"/>
          <w:sz w:val="32"/>
          <w:szCs w:val="32"/>
          <w:lang w:val="en-US" w:eastAsia="zh-CN" w:bidi="ar"/>
        </w:rPr>
        <w:t>非居民企业取得企业所得税法第二十七条第(五)项规定的所得，减按10%的税率征收企业所得税。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下列所得可以免征企业所得税：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(一)外国政府向中国政府提供贷款取得的利息所得；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(二)国际金融组织向中国政府和居民企业提供优惠贷款取得的利息所得；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(三)经国务院批准的其他所得。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第九十二条　</w:t>
      </w:r>
      <w:r>
        <w:rPr>
          <w:rFonts w:hint="eastAsia" w:ascii="仿宋_GB2312" w:hAnsi="Times New Roman" w:eastAsia="仿宋_GB2312" w:cs="Times New Roman"/>
          <w:kern w:val="2"/>
          <w:sz w:val="32"/>
          <w:szCs w:val="32"/>
          <w:lang w:val="en-US" w:eastAsia="zh-CN" w:bidi="ar"/>
        </w:rPr>
        <w:t>企业所得税法第二十八条第一款所称符合条件的小型微利企业，是指从事国家非限制和禁止行业，并符合下列条件的企业：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(一)工业企业，年度应纳税所得额不超过30万元，从业人数不超过100人，资产总额不超过3000万元；</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(二)其他企业，年度应纳税所得额不超过30万元，从业人数不超过80人，资产总额不超过1000万元。</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第九十三条　</w:t>
      </w:r>
      <w:r>
        <w:rPr>
          <w:rFonts w:hint="eastAsia" w:ascii="仿宋_GB2312" w:hAnsi="Times New Roman" w:eastAsia="仿宋_GB2312" w:cs="Times New Roman"/>
          <w:kern w:val="2"/>
          <w:sz w:val="32"/>
          <w:szCs w:val="32"/>
          <w:lang w:val="en-US" w:eastAsia="zh-CN" w:bidi="ar"/>
        </w:rPr>
        <w:t>企业所得税法第二十八条第二款所称国家需要重点扶持的高新技术企业，是指拥有核心自主知识产权，并同时符合下列条件的企业：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(一)产品(服务)属于《国家重点支持的高新技术领域》规定的范围；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(二)研究开发费用占销售收入的比例不低于规定比例；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(三)高新技术产品(服务)收入占企业总收入的比例不低于规定比例；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(四)科技人员占企业职工总数的比例不低于规定比例；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(五)高新技术企业认定管理办法规定的其他条件。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《国家重点支持的高新技术领域》和高新技术企业认定管理办法由国务院科技、财政、税务主管部门商国务院有关部门制订，报国务院批准后公布施行。</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第九十四条　</w:t>
      </w:r>
      <w:r>
        <w:rPr>
          <w:rFonts w:hint="eastAsia" w:ascii="仿宋_GB2312" w:hAnsi="Times New Roman" w:eastAsia="仿宋_GB2312" w:cs="Times New Roman"/>
          <w:kern w:val="2"/>
          <w:sz w:val="32"/>
          <w:szCs w:val="32"/>
          <w:lang w:val="en-US" w:eastAsia="zh-CN" w:bidi="ar"/>
        </w:rPr>
        <w:t>企业所得税法第二十九条所称民族自治地方，是指依照《中华人民共和国民族区域自治法》的规定，实行民族区域自治的自治区、自治州、自治县。</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对民族自治地方内国家限制和禁止行业的企业，不得减征或者免征企业所得税。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第九十五条　</w:t>
      </w:r>
      <w:r>
        <w:rPr>
          <w:rFonts w:hint="eastAsia" w:ascii="仿宋_GB2312" w:hAnsi="Times New Roman" w:eastAsia="仿宋_GB2312" w:cs="Times New Roman"/>
          <w:kern w:val="2"/>
          <w:sz w:val="32"/>
          <w:szCs w:val="32"/>
          <w:lang w:val="en-US" w:eastAsia="zh-CN" w:bidi="ar"/>
        </w:rPr>
        <w:t>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第九十六条　</w:t>
      </w:r>
      <w:r>
        <w:rPr>
          <w:rFonts w:hint="eastAsia" w:ascii="仿宋_GB2312" w:hAnsi="Times New Roman" w:eastAsia="仿宋_GB2312" w:cs="Times New Roman"/>
          <w:kern w:val="2"/>
          <w:sz w:val="32"/>
          <w:szCs w:val="32"/>
          <w:lang w:val="en-US" w:eastAsia="zh-CN" w:bidi="ar"/>
        </w:rPr>
        <w:t>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企业所得税法第三十条第(二)项所称企业安置国家鼓励安置的其他就业人员所支付的工资的加计扣除办法，由国务院另行规定。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第九十七条　</w:t>
      </w:r>
      <w:r>
        <w:rPr>
          <w:rFonts w:hint="eastAsia" w:ascii="仿宋_GB2312" w:hAnsi="Times New Roman" w:eastAsia="仿宋_GB2312" w:cs="Times New Roman"/>
          <w:kern w:val="2"/>
          <w:sz w:val="32"/>
          <w:szCs w:val="32"/>
          <w:lang w:val="en-US" w:eastAsia="zh-CN" w:bidi="ar"/>
        </w:rPr>
        <w:t>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第九十八条　</w:t>
      </w:r>
      <w:r>
        <w:rPr>
          <w:rFonts w:hint="eastAsia" w:ascii="仿宋_GB2312" w:hAnsi="Times New Roman" w:eastAsia="仿宋_GB2312" w:cs="Times New Roman"/>
          <w:kern w:val="2"/>
          <w:sz w:val="32"/>
          <w:szCs w:val="32"/>
          <w:lang w:val="en-US" w:eastAsia="zh-CN" w:bidi="ar"/>
        </w:rPr>
        <w:t>企业所得税法第三十二条所称可以采取缩短折旧年限或者采取加速折旧的方法的固定资产，包括：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(一)由于技术进步，产品更新换代较快的固定资产；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(二)常年处于强震动、高腐蚀状态的固定资产。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采取缩短折旧年限方法的，最低折旧年限不得低于本条例第六十条规定折旧年限的60%；采取加速折旧方法的，可以采取双倍余额递减法或者年数总和法。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第九十九条　</w:t>
      </w:r>
      <w:r>
        <w:rPr>
          <w:rFonts w:hint="eastAsia" w:ascii="仿宋_GB2312" w:hAnsi="Times New Roman" w:eastAsia="仿宋_GB2312" w:cs="Times New Roman"/>
          <w:kern w:val="2"/>
          <w:sz w:val="32"/>
          <w:szCs w:val="32"/>
          <w:lang w:val="en-US" w:eastAsia="zh-CN" w:bidi="ar"/>
        </w:rPr>
        <w:t>企业所得税法第三十三条所称减计收入，是指企业以《资源综合利用企业所得税优惠目录》规定的资源作为主要原材料，生产国家非限制和禁止并符合国家和行业相关标准的产品取得的收入，减按90%计入收入总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前款所称原材料占生产产品材料的比例不得低于《资源综合利用企业所得税优惠目录》规定的标准。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第一百条　</w:t>
      </w:r>
      <w:r>
        <w:rPr>
          <w:rFonts w:hint="eastAsia" w:ascii="仿宋_GB2312" w:hAnsi="Times New Roman" w:eastAsia="仿宋_GB2312" w:cs="Times New Roman"/>
          <w:kern w:val="2"/>
          <w:sz w:val="32"/>
          <w:szCs w:val="32"/>
          <w:lang w:val="en-US" w:eastAsia="zh-CN" w:bidi="ar"/>
        </w:rPr>
        <w:t>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享受前款规定的企业所得税优惠的企业，应当实际购置并自身实际投入使用前款规定的专用设备；企业购置上述专用设备在5年内转让、出租的，应当停止享受企业所得税优惠，并补缴已经抵免的企业所得税税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第一百零一条　</w:t>
      </w:r>
      <w:r>
        <w:rPr>
          <w:rFonts w:hint="eastAsia" w:ascii="仿宋_GB2312" w:hAnsi="Times New Roman" w:eastAsia="仿宋_GB2312" w:cs="Times New Roman"/>
          <w:kern w:val="2"/>
          <w:sz w:val="32"/>
          <w:szCs w:val="32"/>
          <w:lang w:val="en-US" w:eastAsia="zh-CN" w:bidi="ar"/>
        </w:rPr>
        <w:t>本章第八十七条、第九十九条、第一百条规定的企业所得税优惠目录，由国务院财政、税务主管部门商国务院有关部门制订，报国务院批准后公布施行。</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第一百零二条　</w:t>
      </w:r>
      <w:r>
        <w:rPr>
          <w:rFonts w:hint="eastAsia" w:ascii="仿宋_GB2312" w:hAnsi="Times New Roman" w:eastAsia="仿宋_GB2312" w:cs="Times New Roman"/>
          <w:kern w:val="2"/>
          <w:sz w:val="32"/>
          <w:szCs w:val="32"/>
          <w:lang w:val="en-US" w:eastAsia="zh-CN" w:bidi="ar"/>
        </w:rPr>
        <w:t>企业同时从事适用不同企业所得税待遇的项目的，其优惠项目应当单独计算所得，并合理分摊企业的期间费用；没有单独计算的，不得享受企业所得税优惠。</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源泉扣缴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第一百零三条　</w:t>
      </w:r>
      <w:r>
        <w:rPr>
          <w:rFonts w:hint="eastAsia" w:ascii="仿宋_GB2312" w:hAnsi="Times New Roman" w:eastAsia="仿宋_GB2312" w:cs="Times New Roman"/>
          <w:kern w:val="2"/>
          <w:sz w:val="32"/>
          <w:szCs w:val="32"/>
          <w:lang w:val="en-US" w:eastAsia="zh-CN" w:bidi="ar"/>
        </w:rPr>
        <w:t>依照企业所得税法对非居民企业应当缴纳的企业所得税实行源泉扣缴的，应当依照企业所得税法第十九条的规定计算应纳税所得额。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企业所得税法第十九条所称收入全额，是指非居民企业向支付人收取的全部价款和价外费用。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第一百零四条　</w:t>
      </w:r>
      <w:r>
        <w:rPr>
          <w:rFonts w:hint="eastAsia" w:ascii="仿宋_GB2312" w:hAnsi="Times New Roman" w:eastAsia="仿宋_GB2312" w:cs="Times New Roman"/>
          <w:kern w:val="2"/>
          <w:sz w:val="32"/>
          <w:szCs w:val="32"/>
          <w:lang w:val="en-US" w:eastAsia="zh-CN" w:bidi="ar"/>
        </w:rPr>
        <w:t>企业所得税法第三十七条所称支付人，是指依照有关法律规定或者合同约定对非居民企业直接负有支付相关款项义务的单位或者个人。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第一百零五条　</w:t>
      </w:r>
      <w:r>
        <w:rPr>
          <w:rFonts w:hint="eastAsia" w:ascii="仿宋_GB2312" w:hAnsi="Times New Roman" w:eastAsia="仿宋_GB2312" w:cs="Times New Roman"/>
          <w:kern w:val="2"/>
          <w:sz w:val="32"/>
          <w:szCs w:val="32"/>
          <w:lang w:val="en-US" w:eastAsia="zh-CN" w:bidi="ar"/>
        </w:rPr>
        <w:t>企业所得税法第三十七条所称支付，包括现金支付、汇拨支付、转账支付和权益兑价支付等货币支付和非货币支付。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企业所得税法第三十七条所称到期应支付的款项，是指支付人按照权责发生制原则应当计入相关成本、费用的应付款项。</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第一百零六条　</w:t>
      </w:r>
      <w:r>
        <w:rPr>
          <w:rFonts w:hint="eastAsia" w:ascii="仿宋_GB2312" w:hAnsi="Times New Roman" w:eastAsia="仿宋_GB2312" w:cs="Times New Roman"/>
          <w:kern w:val="2"/>
          <w:sz w:val="32"/>
          <w:szCs w:val="32"/>
          <w:lang w:val="en-US" w:eastAsia="zh-CN" w:bidi="ar"/>
        </w:rPr>
        <w:t>企业所得税法第三十八条规定的可以指定扣缴义务人的情形，包括：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(一)预计工程作业或者提供劳务期限不足一个纳税年度，且有证据表明不履行纳税义务的；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(二)没有办理税务登记或者临时税务登记，且未委托中国境内的代理人履行纳税义务的；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(三)未按照规定期限办理企业所得税纳税申报或者预缴申报的。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前款规定的扣缴义务人，由县级以上税务机关指定，并同时告知扣缴义务人所扣税款的计算依据、计算方法、扣缴期限和扣缴方式。</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第一百零七条　</w:t>
      </w:r>
      <w:r>
        <w:rPr>
          <w:rFonts w:hint="eastAsia" w:ascii="仿宋_GB2312" w:hAnsi="Times New Roman" w:eastAsia="仿宋_GB2312" w:cs="Times New Roman"/>
          <w:kern w:val="2"/>
          <w:sz w:val="32"/>
          <w:szCs w:val="32"/>
          <w:lang w:val="en-US" w:eastAsia="zh-CN" w:bidi="ar"/>
        </w:rPr>
        <w:t>企业所得税法第三十九条所称所得发生地，是指依照本条例第七条规定的原则确定的所得发生地。在中国境内存在多处所得发生地的，由纳税人选择其中之一申报缴纳企业所得税。</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第一百零八条　</w:t>
      </w:r>
      <w:r>
        <w:rPr>
          <w:rFonts w:hint="eastAsia" w:ascii="仿宋_GB2312" w:hAnsi="Times New Roman" w:eastAsia="仿宋_GB2312" w:cs="Times New Roman"/>
          <w:kern w:val="2"/>
          <w:sz w:val="32"/>
          <w:szCs w:val="32"/>
          <w:lang w:val="en-US" w:eastAsia="zh-CN" w:bidi="ar"/>
        </w:rPr>
        <w:t>企业所得税法第三十九条所称该纳税人在中国境内其他收入，是指该纳税人在中国境内取得的其他各种来源的收入。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税务机关在追缴该纳税人应纳税款时，应当将追缴理由、追缴数额、缴纳期限和缴纳方式等告知该纳税人。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特别纳税调整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第一百零九条　</w:t>
      </w:r>
      <w:r>
        <w:rPr>
          <w:rFonts w:hint="eastAsia" w:ascii="仿宋_GB2312" w:hAnsi="Times New Roman" w:eastAsia="仿宋_GB2312" w:cs="Times New Roman"/>
          <w:kern w:val="2"/>
          <w:sz w:val="32"/>
          <w:szCs w:val="32"/>
          <w:lang w:val="en-US" w:eastAsia="zh-CN" w:bidi="ar"/>
        </w:rPr>
        <w:t>企业所得税法第四十一条所称关联方，是指与企业有下列关联关系之一的企业、其他组织或者个人：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(一)在资金、经营、购销等方面存在直接或者间接的控制关系；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(二)直接或者间接地同为第三者控制；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(三)在利益上具有相关联的其他关系。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第一百一十条　</w:t>
      </w:r>
      <w:r>
        <w:rPr>
          <w:rFonts w:hint="eastAsia" w:ascii="仿宋_GB2312" w:hAnsi="Times New Roman" w:eastAsia="仿宋_GB2312" w:cs="Times New Roman"/>
          <w:kern w:val="2"/>
          <w:sz w:val="32"/>
          <w:szCs w:val="32"/>
          <w:lang w:val="en-US" w:eastAsia="zh-CN" w:bidi="ar"/>
        </w:rPr>
        <w:t>企业所得税法第四十一条所称独立交易原则，是指没有关联关系的交易各方，按照公平成交价格和营业常规进行业务往来遵循的原则。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第一百一十一条　</w:t>
      </w:r>
      <w:r>
        <w:rPr>
          <w:rFonts w:hint="eastAsia" w:ascii="仿宋_GB2312" w:hAnsi="Times New Roman" w:eastAsia="仿宋_GB2312" w:cs="Times New Roman"/>
          <w:kern w:val="2"/>
          <w:sz w:val="32"/>
          <w:szCs w:val="32"/>
          <w:lang w:val="en-US" w:eastAsia="zh-CN" w:bidi="ar"/>
        </w:rPr>
        <w:t>企业所得税法第四十一条所称合理方法，包括：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(一)可比非受控价格法，是指按照没有关联关系的交易各方进行相同或者类似业务往来的价格进行定价的方法；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(二)再销售价格法，是指按照从关联方购进商品再销售给没有关联关系的交易方的价格，减除相同或者类似业务的销售毛利进行定价的方法；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(三)成本加成法，是指按照成本加合理的费用和利润进行定价的方法；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(四)交易净利润法，是指按照没有关联关系的交易各方进行相同或者类似业务往来取得的净利润水平确定利润的方法；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(五)利润分割法，是指将企业与其关联方的合并利润或者亏损在各方之间采用合理标准进行分配的方法；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(六)其他符合独立交易原则的方法。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第一百一十二条　</w:t>
      </w:r>
      <w:r>
        <w:rPr>
          <w:rFonts w:hint="eastAsia" w:ascii="仿宋_GB2312" w:hAnsi="Times New Roman" w:eastAsia="仿宋_GB2312" w:cs="Times New Roman"/>
          <w:kern w:val="2"/>
          <w:sz w:val="32"/>
          <w:szCs w:val="32"/>
          <w:lang w:val="en-US" w:eastAsia="zh-CN" w:bidi="ar"/>
        </w:rPr>
        <w:t>企业可以依照企业所得税法第四十一条第二款的规定，按照独立交易原则与其关联方分摊共同发生的成本，达成成本分摊协议。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企业与其关联方分摊成本时，应当按照成本与预期收益相配比的原则进行分摊，并在税务机关规定的期限内，按照税务机关的要求报送有关资料。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企业与其关联方分摊成本时违反本条第一款、第二款规定的，其自行分摊的成本不得在计算应纳税所得额时扣除。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第一百一十三条　</w:t>
      </w:r>
      <w:r>
        <w:rPr>
          <w:rFonts w:hint="eastAsia" w:ascii="仿宋_GB2312" w:hAnsi="Times New Roman" w:eastAsia="仿宋_GB2312" w:cs="Times New Roman"/>
          <w:kern w:val="2"/>
          <w:sz w:val="32"/>
          <w:szCs w:val="32"/>
          <w:lang w:val="en-US" w:eastAsia="zh-CN" w:bidi="ar"/>
        </w:rPr>
        <w:t>企业所得税法第四十二条所称预约定价安排，是指企业就其未来年度关联交易的定价原则和计算方法，向税务机关提出申请，与税务机关按照独立交易原则协商、确认后达成的协议。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第一百一十四条　</w:t>
      </w:r>
      <w:r>
        <w:rPr>
          <w:rFonts w:hint="eastAsia" w:ascii="仿宋_GB2312" w:hAnsi="Times New Roman" w:eastAsia="仿宋_GB2312" w:cs="Times New Roman"/>
          <w:kern w:val="2"/>
          <w:sz w:val="32"/>
          <w:szCs w:val="32"/>
          <w:lang w:val="en-US" w:eastAsia="zh-CN" w:bidi="ar"/>
        </w:rPr>
        <w:t>企业所得税法第四十三条所称相关资料，包括：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(一)与关联业务往来有关的价格、费用的制定标准、计算方法和说明等同期资料；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(二)关联业务往来所涉及的财产、财产使用权、劳务等的再销售(转让)价格或者最终销售(转让)价格的相关资料；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(三)与关联业务调查有关的其他企业应当提供的与被调查企业可比的产品价格、定价方式以及利润水平等资料；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(四)其他与关联业务往来有关的资料。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企业所得税法第四十三条所称与关联业务调查有关的其他企业，是指与被调查企业在生产经营内容和方式上相类似的企业。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企业应当在税务机关规定的期限内提供与关联业务往来有关的价格、费用的制定标准、计算方法和说明等资料。关联方以及与关联业务调查有关的其他企业应当在税务机关与其约定的期限内提供相关资料。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第一百一十五条　</w:t>
      </w:r>
      <w:r>
        <w:rPr>
          <w:rFonts w:hint="eastAsia" w:ascii="仿宋_GB2312" w:hAnsi="Times New Roman" w:eastAsia="仿宋_GB2312" w:cs="Times New Roman"/>
          <w:kern w:val="2"/>
          <w:sz w:val="32"/>
          <w:szCs w:val="32"/>
          <w:lang w:val="en-US" w:eastAsia="zh-CN" w:bidi="ar"/>
        </w:rPr>
        <w:t>税务机关依照企业所得税法第四十四条的规定核定企业的应纳税所得额时，可以采用下列方法：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(一)参照同类或者类似企业的利润率水平核定；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(二)按照企业成本加合理的费用和利润的方法核定；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(三)按照关联企业集团整体利润的合理比例核定；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(四)按照其他合理方法核定。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企业对税务机关按照前款规定的方法核定的应纳税所得额有异议的，应当提供相关证据，经税务机关认定后，调整核定的应纳税所得额。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第一百一十六条　</w:t>
      </w:r>
      <w:r>
        <w:rPr>
          <w:rFonts w:hint="eastAsia" w:ascii="仿宋_GB2312" w:hAnsi="Times New Roman" w:eastAsia="仿宋_GB2312" w:cs="Times New Roman"/>
          <w:kern w:val="2"/>
          <w:sz w:val="32"/>
          <w:szCs w:val="32"/>
          <w:lang w:val="en-US" w:eastAsia="zh-CN" w:bidi="ar"/>
        </w:rPr>
        <w:t>企业所得税法第四十五条所称中国居民，是指根据《中华人民共和国个人所得税法》的规定，就其从中国境内、境外取得的所得在中国缴纳个人所得税的个人。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第一百一十七条　</w:t>
      </w:r>
      <w:r>
        <w:rPr>
          <w:rFonts w:hint="eastAsia" w:ascii="仿宋_GB2312" w:hAnsi="Times New Roman" w:eastAsia="仿宋_GB2312" w:cs="Times New Roman"/>
          <w:kern w:val="2"/>
          <w:sz w:val="32"/>
          <w:szCs w:val="32"/>
          <w:lang w:val="en-US" w:eastAsia="zh-CN" w:bidi="ar"/>
        </w:rPr>
        <w:t>企业所得税法第四十五条所称控制，包括：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(一)居民企业或者中国居民直接或者间接单一持有外国企业10%以上有表决权股份，且由其共同持有该外国企业50%以上股份；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(二)居民企业，或者居民企业和中国居民持股比例没有达到第(一)项规定的标准，但在股份、资金、经营、购销等方面对该外国企业构成实质控制。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第一百一十八条　</w:t>
      </w:r>
      <w:r>
        <w:rPr>
          <w:rFonts w:hint="eastAsia" w:ascii="仿宋_GB2312" w:hAnsi="Times New Roman" w:eastAsia="仿宋_GB2312" w:cs="Times New Roman"/>
          <w:kern w:val="2"/>
          <w:sz w:val="32"/>
          <w:szCs w:val="32"/>
          <w:lang w:val="en-US" w:eastAsia="zh-CN" w:bidi="ar"/>
        </w:rPr>
        <w:t>企业所得税法第四十五条所称实际税负明显低于企业所得税法第四条第一款规定税率水平，是指低于企业所得税法第四条第一款规定税率的50%。</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第一百一十九条　</w:t>
      </w:r>
      <w:r>
        <w:rPr>
          <w:rFonts w:hint="eastAsia" w:ascii="仿宋_GB2312" w:hAnsi="Times New Roman" w:eastAsia="仿宋_GB2312" w:cs="Times New Roman"/>
          <w:kern w:val="2"/>
          <w:sz w:val="32"/>
          <w:szCs w:val="32"/>
          <w:lang w:val="en-US" w:eastAsia="zh-CN" w:bidi="ar"/>
        </w:rPr>
        <w:t>企业所得税法第四十六条所称债权性投资，是指企业直接或者间接从关联方获得的，需要偿还本金和支付利息或者需要以其他具有支付利息性质的方式予以补偿的融资。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企业间接从关联方获得的债权性投资，包括：</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(一)关联方通过无关联第三方提供的债权性投资；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(二)无关联第三方提供的、由关联方担保且负有连带责任的债权性投资；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(三)其他间接从关联方获得的具有负债实质的债权性投资。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企业所得税法第四十六条所称权益性投资，是指企业接受的不需要偿还本金和支付利息，投资人对企业净资产拥有所有权的投资。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企业所得税法第四十六条所称标准，由国务院财政、税务主管部门另行规定。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第一百二十条　</w:t>
      </w:r>
      <w:r>
        <w:rPr>
          <w:rFonts w:hint="eastAsia" w:ascii="仿宋_GB2312" w:hAnsi="Times New Roman" w:eastAsia="仿宋_GB2312" w:cs="Times New Roman"/>
          <w:kern w:val="2"/>
          <w:sz w:val="32"/>
          <w:szCs w:val="32"/>
          <w:lang w:val="en-US" w:eastAsia="zh-CN" w:bidi="ar"/>
        </w:rPr>
        <w:t>企业所得税法第四十七条所称不具有合理商业目的，是指以减少、免除或者推迟缴纳税款为主要目的。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第一百二十一条　</w:t>
      </w:r>
      <w:r>
        <w:rPr>
          <w:rFonts w:hint="eastAsia" w:ascii="仿宋_GB2312" w:hAnsi="Times New Roman" w:eastAsia="仿宋_GB2312" w:cs="Times New Roman"/>
          <w:kern w:val="2"/>
          <w:sz w:val="32"/>
          <w:szCs w:val="32"/>
          <w:lang w:val="en-US" w:eastAsia="zh-CN" w:bidi="ar"/>
        </w:rPr>
        <w:t>税务机关根据税收法律、行政法规的规定，对企业作出特别纳税调整的，应当对补征的税款，自税款所属纳税年度的次年6月1日起至补缴税款之日止的期间，按日加收利息。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前款规定加收的利息，不得在计算应纳税所得额时扣除。</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第一百二十二条　</w:t>
      </w:r>
      <w:r>
        <w:rPr>
          <w:rFonts w:hint="eastAsia" w:ascii="仿宋_GB2312" w:hAnsi="Times New Roman" w:eastAsia="仿宋_GB2312" w:cs="Times New Roman"/>
          <w:kern w:val="2"/>
          <w:sz w:val="32"/>
          <w:szCs w:val="32"/>
          <w:lang w:val="en-US" w:eastAsia="zh-CN" w:bidi="ar"/>
        </w:rPr>
        <w:t>企业所得税法第四十八条所称利息，应当按照税款所属纳税年度中国人民银行公布的与补税期间同期的人民币贷款基准利率加5个百分点计算。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企业依照企业所得税法第四十三条和本条例的规定提供有关资料的，可以只按前款规定的人民币贷款基准利率计算利息。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第一百二十三条　</w:t>
      </w:r>
      <w:r>
        <w:rPr>
          <w:rFonts w:hint="eastAsia" w:ascii="仿宋_GB2312" w:hAnsi="Times New Roman" w:eastAsia="仿宋_GB2312" w:cs="Times New Roman"/>
          <w:kern w:val="2"/>
          <w:sz w:val="32"/>
          <w:szCs w:val="32"/>
          <w:lang w:val="en-US" w:eastAsia="zh-CN" w:bidi="ar"/>
        </w:rPr>
        <w:t>企业与其关联方之间的业务往来，不符合独立交易原则，或者企业实施其他不具有合理商业目的安排的，税务机关有权在该业务发生的纳税年度起10年内，进行纳税调整。</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征收管理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第一百二十四条　</w:t>
      </w:r>
      <w:r>
        <w:rPr>
          <w:rFonts w:hint="eastAsia" w:ascii="仿宋_GB2312" w:hAnsi="Times New Roman" w:eastAsia="仿宋_GB2312" w:cs="Times New Roman"/>
          <w:kern w:val="2"/>
          <w:sz w:val="32"/>
          <w:szCs w:val="32"/>
          <w:lang w:val="en-US" w:eastAsia="zh-CN" w:bidi="ar"/>
        </w:rPr>
        <w:t>企业所得税法第五十条所称企业登记注册地，是指企业依照国家有关规定登记注册的住所地。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第一百二十五条　</w:t>
      </w:r>
      <w:r>
        <w:rPr>
          <w:rFonts w:hint="eastAsia" w:ascii="仿宋_GB2312" w:hAnsi="Times New Roman" w:eastAsia="仿宋_GB2312" w:cs="Times New Roman"/>
          <w:kern w:val="2"/>
          <w:sz w:val="32"/>
          <w:szCs w:val="32"/>
          <w:lang w:val="en-US" w:eastAsia="zh-CN" w:bidi="ar"/>
        </w:rPr>
        <w:t>企业汇总计算并缴纳企业所得税时，应当统一核算应纳税所得额，具体办法由国务院财政、税务主管部门另行制定。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第一百二十六条　</w:t>
      </w:r>
      <w:r>
        <w:rPr>
          <w:rFonts w:hint="eastAsia" w:ascii="仿宋_GB2312" w:hAnsi="Times New Roman" w:eastAsia="仿宋_GB2312" w:cs="Times New Roman"/>
          <w:kern w:val="2"/>
          <w:sz w:val="32"/>
          <w:szCs w:val="32"/>
          <w:lang w:val="en-US" w:eastAsia="zh-CN" w:bidi="ar"/>
        </w:rPr>
        <w:t>企业所得税法第五十一条所称主要机构、场所，应当同时符合下列条件：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(一)对其他各机构、场所的生产经营活动负有监督管理责任；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(二)设有完整的账簿、凭证，能够准确反映各机构、场所的收入、成本、费用和盈亏情况。</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第一百二十七条　</w:t>
      </w:r>
      <w:r>
        <w:rPr>
          <w:rFonts w:hint="eastAsia" w:ascii="仿宋_GB2312" w:hAnsi="Times New Roman" w:eastAsia="仿宋_GB2312" w:cs="Times New Roman"/>
          <w:kern w:val="2"/>
          <w:sz w:val="32"/>
          <w:szCs w:val="32"/>
          <w:lang w:val="en-US" w:eastAsia="zh-CN" w:bidi="ar"/>
        </w:rPr>
        <w:t>企业所得税分月或者分季预缴，由税务机关具体核定。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第一百二十八条　</w:t>
      </w:r>
      <w:r>
        <w:rPr>
          <w:rFonts w:hint="eastAsia" w:ascii="仿宋_GB2312" w:hAnsi="Times New Roman" w:eastAsia="仿宋_GB2312" w:cs="Times New Roman"/>
          <w:kern w:val="2"/>
          <w:sz w:val="32"/>
          <w:szCs w:val="32"/>
          <w:lang w:val="en-US" w:eastAsia="zh-CN" w:bidi="ar"/>
        </w:rPr>
        <w:t>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第一百二十九条　</w:t>
      </w:r>
      <w:r>
        <w:rPr>
          <w:rFonts w:hint="eastAsia" w:ascii="仿宋_GB2312" w:hAnsi="Times New Roman" w:eastAsia="仿宋_GB2312" w:cs="Times New Roman"/>
          <w:kern w:val="2"/>
          <w:sz w:val="32"/>
          <w:szCs w:val="32"/>
          <w:lang w:val="en-US" w:eastAsia="zh-CN" w:bidi="ar"/>
        </w:rPr>
        <w:t>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第一百三十条　</w:t>
      </w:r>
      <w:r>
        <w:rPr>
          <w:rFonts w:hint="eastAsia" w:ascii="仿宋_GB2312" w:hAnsi="Times New Roman" w:eastAsia="仿宋_GB2312" w:cs="Times New Roman"/>
          <w:kern w:val="2"/>
          <w:sz w:val="32"/>
          <w:szCs w:val="32"/>
          <w:lang w:val="en-US" w:eastAsia="zh-CN" w:bidi="ar"/>
        </w:rPr>
        <w:t>企业所得税法第五十七条第一款所称本法公布前已经批准设立的企业，是指企业所得税法公布前已经完成登记注册的企业。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第一百三十一条　</w:t>
      </w:r>
      <w:r>
        <w:rPr>
          <w:rFonts w:hint="eastAsia" w:ascii="仿宋_GB2312" w:hAnsi="Times New Roman" w:eastAsia="仿宋_GB2312" w:cs="Times New Roman"/>
          <w:kern w:val="2"/>
          <w:sz w:val="32"/>
          <w:szCs w:val="32"/>
          <w:lang w:val="en-US" w:eastAsia="zh-CN" w:bidi="ar"/>
        </w:rPr>
        <w:t>在香港特别行政区、澳门特别行政区和台湾地区成立的企业，参照适用企业所得税法第二条第二款、第三款的有关规定。</w:t>
      </w:r>
    </w:p>
    <w:p>
      <w:pPr>
        <w:pStyle w:val="7"/>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第一百三十二条　</w:t>
      </w:r>
      <w:r>
        <w:rPr>
          <w:rFonts w:hint="eastAsia" w:ascii="仿宋_GB2312" w:hAnsi="Times New Roman" w:eastAsia="仿宋_GB2312" w:cs="Times New Roman"/>
          <w:kern w:val="2"/>
          <w:sz w:val="32"/>
          <w:szCs w:val="32"/>
          <w:lang w:val="en-US" w:eastAsia="zh-CN" w:bidi="ar"/>
        </w:rPr>
        <w:t>本条例自2008年1月1日起施行。1991年6月30日国务院发布的《中华人民共和国外商投资企业和外国企业所得税法实施细则》和1994年2月4日财政部发布的《中华人民共和国企业所得税暂行条例实施细则》同时废止。</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FBE49EF"/>
    <w:rsid w:val="00195493"/>
    <w:rsid w:val="008F2D6C"/>
    <w:rsid w:val="009A3895"/>
    <w:rsid w:val="00D8574F"/>
    <w:rsid w:val="10AD7AD9"/>
    <w:rsid w:val="229D4765"/>
    <w:rsid w:val="2BE33778"/>
    <w:rsid w:val="38AE4560"/>
    <w:rsid w:val="4FBE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2581</Words>
  <Characters>14716</Characters>
  <Lines>122</Lines>
  <Paragraphs>34</Paragraphs>
  <TotalTime>0</TotalTime>
  <ScaleCrop>false</ScaleCrop>
  <LinksUpToDate>false</LinksUpToDate>
  <CharactersWithSpaces>17263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2019-05-22T14:03:00Z</dcterms:created>
  <dc:creator>Administrator</dc:creator>
  <cp:lastModifiedBy>Administrator</cp:lastModifiedBy>
  <cp:lastPrinted>2019-05-25T00:56:00Z</cp:lastPrinted>
  <dcterms:modified xsi:type="dcterms:W3CDTF">2019-12-25T14:14:54Z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