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93" w:rsidRDefault="00956693" w:rsidP="00956693">
      <w:pPr>
        <w:pStyle w:val="a3"/>
        <w:shd w:val="clear" w:color="auto" w:fill="FFFFFF"/>
        <w:spacing w:before="0" w:beforeAutospacing="0" w:after="0" w:afterAutospacing="0" w:line="270" w:lineRule="atLeast"/>
        <w:ind w:firstLine="452"/>
        <w:jc w:val="center"/>
        <w:rPr>
          <w:rFonts w:asciiTheme="minorEastAsia" w:eastAsiaTheme="minorEastAsia" w:hAnsiTheme="minorEastAsia"/>
          <w:color w:val="FF0000"/>
          <w:sz w:val="40"/>
          <w:szCs w:val="40"/>
          <w:shd w:val="clear" w:color="auto" w:fill="FFFFFF"/>
        </w:rPr>
      </w:pPr>
      <w:r w:rsidRPr="00956693">
        <w:rPr>
          <w:rFonts w:asciiTheme="minorEastAsia" w:eastAsiaTheme="minorEastAsia" w:hAnsiTheme="minorEastAsia" w:hint="eastAsia"/>
          <w:color w:val="FF0000"/>
          <w:sz w:val="40"/>
          <w:szCs w:val="40"/>
          <w:shd w:val="clear" w:color="auto" w:fill="FFFFFF"/>
        </w:rPr>
        <w:t>《中华人民共和国人民法院法庭规则》</w:t>
      </w:r>
    </w:p>
    <w:p w:rsidR="00F069AD" w:rsidRPr="00F069AD" w:rsidRDefault="00F069AD" w:rsidP="00F069AD">
      <w:pPr>
        <w:pStyle w:val="a3"/>
        <w:shd w:val="clear" w:color="auto" w:fill="FFFFFF"/>
        <w:spacing w:before="0" w:beforeAutospacing="0" w:after="0" w:afterAutospacing="0" w:line="100" w:lineRule="exact"/>
        <w:ind w:firstLine="454"/>
        <w:jc w:val="center"/>
        <w:rPr>
          <w:rFonts w:asciiTheme="minorEastAsia" w:eastAsiaTheme="minorEastAsia" w:hAnsiTheme="minorEastAsia"/>
          <w:color w:val="FF0000"/>
          <w:sz w:val="40"/>
          <w:szCs w:val="40"/>
        </w:rPr>
      </w:pPr>
    </w:p>
    <w:p w:rsidR="00956693" w:rsidRPr="00BF2635" w:rsidRDefault="00956693" w:rsidP="00956693">
      <w:pPr>
        <w:pStyle w:val="a3"/>
        <w:shd w:val="clear" w:color="auto" w:fill="FFFFFF"/>
        <w:spacing w:before="0" w:beforeAutospacing="0" w:after="0" w:afterAutospacing="0" w:line="270" w:lineRule="atLeast"/>
        <w:ind w:firstLine="452"/>
        <w:jc w:val="center"/>
        <w:rPr>
          <w:rFonts w:asciiTheme="minorEastAsia" w:eastAsiaTheme="minorEastAsia" w:hAnsiTheme="minorEastAsia"/>
          <w:color w:val="000000"/>
          <w:sz w:val="20"/>
          <w:szCs w:val="20"/>
        </w:rPr>
      </w:pPr>
      <w:r w:rsidRPr="00BF2635">
        <w:rPr>
          <w:rFonts w:asciiTheme="minorEastAsia" w:eastAsiaTheme="minorEastAsia" w:hAnsiTheme="minorEastAsia" w:hint="eastAsia"/>
          <w:bCs/>
          <w:color w:val="000000"/>
          <w:sz w:val="20"/>
          <w:szCs w:val="20"/>
          <w:shd w:val="clear" w:color="auto" w:fill="FFFFFF"/>
        </w:rPr>
        <w:t>（1993年11月26日最高人民法院审判委员会第617次会议通过，根据2015年12月21日最高人民法院审判委员会第1673 次会议通过的《最高人民法院关于修改〈中华人民共和国人民法院法庭规则〉的决定》修正）</w:t>
      </w:r>
    </w:p>
    <w:p w:rsidR="00956693" w:rsidRPr="00956693" w:rsidRDefault="00956693" w:rsidP="00F069AD">
      <w:pPr>
        <w:pStyle w:val="a3"/>
        <w:shd w:val="clear" w:color="auto" w:fill="FFFFFF"/>
        <w:spacing w:before="0" w:beforeAutospacing="0" w:after="0" w:afterAutospacing="0" w:line="100" w:lineRule="exact"/>
        <w:ind w:firstLine="448"/>
        <w:rPr>
          <w:rFonts w:asciiTheme="minorEastAsia" w:eastAsiaTheme="minorEastAsia" w:hAnsiTheme="minorEastAsia"/>
          <w:color w:val="000000"/>
          <w:sz w:val="16"/>
          <w:szCs w:val="16"/>
        </w:rPr>
      </w:pPr>
      <w:r w:rsidRPr="00956693">
        <w:rPr>
          <w:rFonts w:asciiTheme="minorEastAsia" w:eastAsiaTheme="minorEastAsia" w:hAnsiTheme="minorEastAsia"/>
          <w:color w:val="000000"/>
          <w:sz w:val="16"/>
          <w:szCs w:val="16"/>
        </w:rPr>
        <w:t> </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第一条</w:t>
      </w:r>
      <w:r w:rsidRPr="00956693">
        <w:rPr>
          <w:rFonts w:asciiTheme="minorEastAsia" w:eastAsiaTheme="minorEastAsia" w:hAnsiTheme="minorEastAsia" w:hint="eastAsia"/>
          <w:color w:val="000000"/>
          <w:sz w:val="23"/>
          <w:szCs w:val="23"/>
          <w:shd w:val="clear" w:color="auto" w:fill="FFFFFF"/>
        </w:rPr>
        <w:t> 为了维护法庭安全和秩序，保障庭审活动正常进行，保障诉讼参与人依法行使诉讼权利，方便公众旁听，促进司法公正，彰</w:t>
      </w:r>
      <w:proofErr w:type="gramStart"/>
      <w:r w:rsidRPr="00956693">
        <w:rPr>
          <w:rFonts w:asciiTheme="minorEastAsia" w:eastAsiaTheme="minorEastAsia" w:hAnsiTheme="minorEastAsia" w:hint="eastAsia"/>
          <w:color w:val="000000"/>
          <w:sz w:val="23"/>
          <w:szCs w:val="23"/>
          <w:shd w:val="clear" w:color="auto" w:fill="FFFFFF"/>
        </w:rPr>
        <w:t>显司法</w:t>
      </w:r>
      <w:proofErr w:type="gramEnd"/>
      <w:r w:rsidRPr="00956693">
        <w:rPr>
          <w:rFonts w:asciiTheme="minorEastAsia" w:eastAsiaTheme="minorEastAsia" w:hAnsiTheme="minorEastAsia" w:hint="eastAsia"/>
          <w:color w:val="000000"/>
          <w:sz w:val="23"/>
          <w:szCs w:val="23"/>
          <w:shd w:val="clear" w:color="auto" w:fill="FFFFFF"/>
        </w:rPr>
        <w:t>权威，根据《中华人民共和国人民法院组织法》《中华人民共和国刑事诉讼法》《中华人民共和国民事诉讼法》《中华人民共和国行政诉讼法》等有关法律规定，制定本规则。</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第二条</w:t>
      </w:r>
      <w:r w:rsidRPr="00956693">
        <w:rPr>
          <w:rFonts w:asciiTheme="minorEastAsia" w:eastAsiaTheme="minorEastAsia" w:hAnsiTheme="minorEastAsia" w:hint="eastAsia"/>
          <w:color w:val="000000"/>
          <w:sz w:val="23"/>
          <w:szCs w:val="23"/>
          <w:shd w:val="clear" w:color="auto" w:fill="FFFFFF"/>
        </w:rPr>
        <w:t> 法庭是人民法院代表国家依法审判各类案件的专门场所。</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法庭正面上方应当悬挂国徽。</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第三条</w:t>
      </w:r>
      <w:r w:rsidRPr="00956693">
        <w:rPr>
          <w:rFonts w:asciiTheme="minorEastAsia" w:eastAsiaTheme="minorEastAsia" w:hAnsiTheme="minorEastAsia" w:hint="eastAsia"/>
          <w:color w:val="000000"/>
          <w:sz w:val="23"/>
          <w:szCs w:val="23"/>
          <w:shd w:val="clear" w:color="auto" w:fill="FFFFFF"/>
        </w:rPr>
        <w:t> 法庭分设审判活动区和旁听区，两区以栏杆等进行隔离。</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审理未成年人案件的法庭应当根据未成年人身心发展特点设置区域和席位。</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有新闻媒体旁听或报道庭审活动时，旁听区可以设置专门的媒体记者席。</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第四条</w:t>
      </w:r>
      <w:r w:rsidRPr="00956693">
        <w:rPr>
          <w:rFonts w:asciiTheme="minorEastAsia" w:eastAsiaTheme="minorEastAsia" w:hAnsiTheme="minorEastAsia" w:hint="eastAsia"/>
          <w:color w:val="000000"/>
          <w:sz w:val="23"/>
          <w:szCs w:val="23"/>
          <w:shd w:val="clear" w:color="auto" w:fill="FFFFFF"/>
        </w:rPr>
        <w:t> 刑事法庭可以配置同步视频作证室，</w:t>
      </w:r>
      <w:proofErr w:type="gramStart"/>
      <w:r w:rsidRPr="00956693">
        <w:rPr>
          <w:rFonts w:asciiTheme="minorEastAsia" w:eastAsiaTheme="minorEastAsia" w:hAnsiTheme="minorEastAsia" w:hint="eastAsia"/>
          <w:color w:val="000000"/>
          <w:sz w:val="23"/>
          <w:szCs w:val="23"/>
          <w:shd w:val="clear" w:color="auto" w:fill="FFFFFF"/>
        </w:rPr>
        <w:t>供依法</w:t>
      </w:r>
      <w:proofErr w:type="gramEnd"/>
      <w:r w:rsidRPr="00956693">
        <w:rPr>
          <w:rFonts w:asciiTheme="minorEastAsia" w:eastAsiaTheme="minorEastAsia" w:hAnsiTheme="minorEastAsia" w:hint="eastAsia"/>
          <w:color w:val="000000"/>
          <w:sz w:val="23"/>
          <w:szCs w:val="23"/>
          <w:shd w:val="clear" w:color="auto" w:fill="FFFFFF"/>
        </w:rPr>
        <w:t>应当保护或其他确有保护必要的证人、鉴定人、被害人在庭审作证时使用。</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第五条</w:t>
      </w:r>
      <w:r w:rsidRPr="00956693">
        <w:rPr>
          <w:rFonts w:asciiTheme="minorEastAsia" w:eastAsiaTheme="minorEastAsia" w:hAnsiTheme="minorEastAsia" w:hint="eastAsia"/>
          <w:color w:val="000000"/>
          <w:sz w:val="23"/>
          <w:szCs w:val="23"/>
          <w:shd w:val="clear" w:color="auto" w:fill="FFFFFF"/>
        </w:rPr>
        <w:t> 法庭应当设置残疾人无障碍设施；根据需要配备合议庭合议室，检察人员、律师及其他诉讼参与人休息室，被告人羁押室等附属场所。</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r w:rsidRPr="006A6219">
        <w:rPr>
          <w:rFonts w:asciiTheme="minorEastAsia" w:eastAsiaTheme="minorEastAsia" w:hAnsiTheme="minorEastAsia" w:hint="eastAsia"/>
          <w:b/>
          <w:color w:val="C00000"/>
          <w:sz w:val="23"/>
          <w:szCs w:val="23"/>
          <w:shd w:val="clear" w:color="auto" w:fill="FFFFFF"/>
        </w:rPr>
        <w:t>第六条</w:t>
      </w:r>
      <w:r w:rsidRPr="008A3298">
        <w:rPr>
          <w:rFonts w:asciiTheme="minorEastAsia" w:eastAsiaTheme="minorEastAsia" w:hAnsiTheme="minorEastAsia" w:hint="eastAsia"/>
          <w:color w:val="C00000"/>
          <w:sz w:val="23"/>
          <w:szCs w:val="23"/>
          <w:shd w:val="clear" w:color="auto" w:fill="FFFFFF"/>
        </w:rPr>
        <w:t> 进入法庭的人员应当出示有效身份证件，并接受人身及携带物品的安全检查。</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持有效工作证件和出庭通知履行职务的检察人员、律师可以通过专门通道进入法庭。需要安全检查的，人民法院对检察人员和律师平等对待。</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b/>
          <w:color w:val="000000"/>
          <w:sz w:val="16"/>
          <w:szCs w:val="16"/>
        </w:rPr>
      </w:pPr>
      <w:r w:rsidRPr="008A3298">
        <w:rPr>
          <w:rFonts w:asciiTheme="minorEastAsia" w:eastAsiaTheme="minorEastAsia" w:hAnsiTheme="minorEastAsia" w:hint="eastAsia"/>
          <w:b/>
          <w:color w:val="000000"/>
          <w:sz w:val="23"/>
          <w:szCs w:val="23"/>
          <w:shd w:val="clear" w:color="auto" w:fill="FFFFFF"/>
        </w:rPr>
        <w:t>第七条 除经人民法院许可，需要在法庭上出示的证据外，下列物品不得携带进入法庭：</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（一）枪支、弹药、管制刀具以及其他具有杀伤力的器具；</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（二）易燃易爆物、疑似爆炸物；</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（三）放射性、毒害性、腐蚀性、强气味性物质以及传染病病原体；</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（四）液体及胶状、粉末状物品；</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（五）标语、条幅、传单；</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（六）其他可能危害法庭安全或妨害法庭秩序的物品。</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第八条</w:t>
      </w:r>
      <w:r w:rsidRPr="00956693">
        <w:rPr>
          <w:rFonts w:asciiTheme="minorEastAsia" w:eastAsiaTheme="minorEastAsia" w:hAnsiTheme="minorEastAsia" w:hint="eastAsia"/>
          <w:color w:val="000000"/>
          <w:sz w:val="23"/>
          <w:szCs w:val="23"/>
          <w:shd w:val="clear" w:color="auto" w:fill="FFFFFF"/>
        </w:rPr>
        <w:t> 人民法院应当通过官方网站、电子显示屏、公告栏等向公众公开各法庭的编号、具体位置以及旁听席位数量等信息。</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r w:rsidRPr="006A6219">
        <w:rPr>
          <w:rFonts w:asciiTheme="minorEastAsia" w:eastAsiaTheme="minorEastAsia" w:hAnsiTheme="minorEastAsia" w:hint="eastAsia"/>
          <w:b/>
          <w:color w:val="C00000"/>
          <w:sz w:val="23"/>
          <w:szCs w:val="23"/>
          <w:shd w:val="clear" w:color="auto" w:fill="FFFFFF"/>
        </w:rPr>
        <w:t>第九条</w:t>
      </w:r>
      <w:r w:rsidRPr="008A3298">
        <w:rPr>
          <w:rFonts w:asciiTheme="minorEastAsia" w:eastAsiaTheme="minorEastAsia" w:hAnsiTheme="minorEastAsia" w:hint="eastAsia"/>
          <w:color w:val="C00000"/>
          <w:sz w:val="23"/>
          <w:szCs w:val="23"/>
          <w:shd w:val="clear" w:color="auto" w:fill="FFFFFF"/>
        </w:rPr>
        <w:t> 公开的庭审活动，公民可以旁听。</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旁听席位不能满足需要时，人民法院可以根据申请的先后顺序或者通过抽签、摇号等方式发放旁听证，但应当优先安排当事人的近亲属或其他与案件有利害关系的人旁听。</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b/>
          <w:color w:val="000000"/>
          <w:sz w:val="16"/>
          <w:szCs w:val="16"/>
        </w:rPr>
      </w:pPr>
      <w:r w:rsidRPr="008A3298">
        <w:rPr>
          <w:rFonts w:asciiTheme="minorEastAsia" w:eastAsiaTheme="minorEastAsia" w:hAnsiTheme="minorEastAsia" w:hint="eastAsia"/>
          <w:b/>
          <w:color w:val="000000"/>
          <w:sz w:val="23"/>
          <w:szCs w:val="23"/>
          <w:shd w:val="clear" w:color="auto" w:fill="FFFFFF"/>
        </w:rPr>
        <w:t>下列人员不得旁听：</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B0F0"/>
          <w:sz w:val="16"/>
          <w:szCs w:val="16"/>
        </w:rPr>
      </w:pPr>
      <w:r w:rsidRPr="008A3298">
        <w:rPr>
          <w:rFonts w:asciiTheme="minorEastAsia" w:eastAsiaTheme="minorEastAsia" w:hAnsiTheme="minorEastAsia" w:hint="eastAsia"/>
          <w:color w:val="00B0F0"/>
          <w:sz w:val="23"/>
          <w:szCs w:val="23"/>
          <w:shd w:val="clear" w:color="auto" w:fill="FFFFFF"/>
        </w:rPr>
        <w:t>（一）证人、鉴定人以及准备出庭提出意见的有专门知识的人；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B0F0"/>
          <w:sz w:val="16"/>
          <w:szCs w:val="16"/>
        </w:rPr>
      </w:pPr>
      <w:r w:rsidRPr="008A3298">
        <w:rPr>
          <w:rFonts w:asciiTheme="minorEastAsia" w:eastAsiaTheme="minorEastAsia" w:hAnsiTheme="minorEastAsia" w:hint="eastAsia"/>
          <w:color w:val="00B0F0"/>
          <w:sz w:val="23"/>
          <w:szCs w:val="23"/>
          <w:shd w:val="clear" w:color="auto" w:fill="FFFFFF"/>
        </w:rPr>
        <w:t>（二）未获得人民法院批准的未成年人；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B0F0"/>
          <w:sz w:val="16"/>
          <w:szCs w:val="16"/>
        </w:rPr>
      </w:pPr>
      <w:r w:rsidRPr="008A3298">
        <w:rPr>
          <w:rFonts w:asciiTheme="minorEastAsia" w:eastAsiaTheme="minorEastAsia" w:hAnsiTheme="minorEastAsia" w:hint="eastAsia"/>
          <w:color w:val="00B0F0"/>
          <w:sz w:val="23"/>
          <w:szCs w:val="23"/>
          <w:shd w:val="clear" w:color="auto" w:fill="FFFFFF"/>
        </w:rPr>
        <w:t>（三）拒绝接受安全检查的人；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B0F0"/>
          <w:sz w:val="16"/>
          <w:szCs w:val="16"/>
        </w:rPr>
      </w:pPr>
      <w:r w:rsidRPr="008A3298">
        <w:rPr>
          <w:rFonts w:asciiTheme="minorEastAsia" w:eastAsiaTheme="minorEastAsia" w:hAnsiTheme="minorEastAsia" w:hint="eastAsia"/>
          <w:color w:val="00B0F0"/>
          <w:sz w:val="23"/>
          <w:szCs w:val="23"/>
          <w:shd w:val="clear" w:color="auto" w:fill="FFFFFF"/>
        </w:rPr>
        <w:t>（四）醉酒的人、精神病人或其他精神状态异常的人；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B0F0"/>
          <w:sz w:val="16"/>
          <w:szCs w:val="16"/>
        </w:rPr>
      </w:pPr>
      <w:r w:rsidRPr="008A3298">
        <w:rPr>
          <w:rFonts w:asciiTheme="minorEastAsia" w:eastAsiaTheme="minorEastAsia" w:hAnsiTheme="minorEastAsia" w:hint="eastAsia"/>
          <w:color w:val="00B0F0"/>
          <w:sz w:val="23"/>
          <w:szCs w:val="23"/>
          <w:shd w:val="clear" w:color="auto" w:fill="FFFFFF"/>
        </w:rPr>
        <w:t>（五）其他有可能危害法庭安全或妨害法庭秩序的人。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70C0"/>
          <w:sz w:val="16"/>
          <w:szCs w:val="16"/>
        </w:rPr>
      </w:pPr>
      <w:r w:rsidRPr="008A3298">
        <w:rPr>
          <w:rFonts w:asciiTheme="minorEastAsia" w:eastAsiaTheme="minorEastAsia" w:hAnsiTheme="minorEastAsia" w:hint="eastAsia"/>
          <w:color w:val="0070C0"/>
          <w:sz w:val="23"/>
          <w:szCs w:val="23"/>
          <w:shd w:val="clear" w:color="auto" w:fill="FFFFFF"/>
        </w:rPr>
        <w:t>依法有可能封存犯罪记录的公开庭审活动，任何单位或个人不得组织人员旁听。</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依法不公开的庭审活动，除法律另有规定外，任何人不得旁听。</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r w:rsidRPr="006A6219">
        <w:rPr>
          <w:rFonts w:asciiTheme="minorEastAsia" w:eastAsiaTheme="minorEastAsia" w:hAnsiTheme="minorEastAsia" w:hint="eastAsia"/>
          <w:b/>
          <w:color w:val="C00000"/>
          <w:sz w:val="23"/>
          <w:szCs w:val="23"/>
          <w:shd w:val="clear" w:color="auto" w:fill="FFFFFF"/>
        </w:rPr>
        <w:t>第十条</w:t>
      </w:r>
      <w:r w:rsidRPr="008A3298">
        <w:rPr>
          <w:rFonts w:asciiTheme="minorEastAsia" w:eastAsiaTheme="minorEastAsia" w:hAnsiTheme="minorEastAsia" w:hint="eastAsia"/>
          <w:color w:val="C00000"/>
          <w:sz w:val="23"/>
          <w:szCs w:val="23"/>
          <w:shd w:val="clear" w:color="auto" w:fill="FFFFFF"/>
        </w:rPr>
        <w:t> 人民法院应当对庭审活动进行全程录像或录音。</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第十一条</w:t>
      </w:r>
      <w:r w:rsidRPr="00956693">
        <w:rPr>
          <w:rFonts w:asciiTheme="minorEastAsia" w:eastAsiaTheme="minorEastAsia" w:hAnsiTheme="minorEastAsia" w:hint="eastAsia"/>
          <w:color w:val="000000"/>
          <w:sz w:val="23"/>
          <w:szCs w:val="23"/>
          <w:shd w:val="clear" w:color="auto" w:fill="FFFFFF"/>
        </w:rPr>
        <w:t> 依法公开进行的庭审活动，具有下列情形之一的，人民法院可以通过电视、互联网或其他公共媒体进行图文、音频、视频直播或录播：</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（一）公众关注度较高；</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（二）社会影响较大；</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（三）法治宣传教育意义较强。</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第十二条</w:t>
      </w:r>
      <w:r w:rsidRPr="00956693">
        <w:rPr>
          <w:rFonts w:asciiTheme="minorEastAsia" w:eastAsiaTheme="minorEastAsia" w:hAnsiTheme="minorEastAsia" w:hint="eastAsia"/>
          <w:color w:val="000000"/>
          <w:sz w:val="23"/>
          <w:szCs w:val="23"/>
          <w:shd w:val="clear" w:color="auto" w:fill="FFFFFF"/>
        </w:rPr>
        <w:t> 出庭履行职务的人员，按照职业着装规定着装。但是，具有下列情形之一的</w:t>
      </w:r>
      <w:proofErr w:type="gramStart"/>
      <w:r w:rsidRPr="00956693">
        <w:rPr>
          <w:rFonts w:asciiTheme="minorEastAsia" w:eastAsiaTheme="minorEastAsia" w:hAnsiTheme="minorEastAsia" w:hint="eastAsia"/>
          <w:color w:val="000000"/>
          <w:sz w:val="23"/>
          <w:szCs w:val="23"/>
          <w:shd w:val="clear" w:color="auto" w:fill="FFFFFF"/>
        </w:rPr>
        <w:t>，着</w:t>
      </w:r>
      <w:proofErr w:type="gramEnd"/>
      <w:r w:rsidRPr="00956693">
        <w:rPr>
          <w:rFonts w:asciiTheme="minorEastAsia" w:eastAsiaTheme="minorEastAsia" w:hAnsiTheme="minorEastAsia" w:hint="eastAsia"/>
          <w:color w:val="000000"/>
          <w:sz w:val="23"/>
          <w:szCs w:val="23"/>
          <w:shd w:val="clear" w:color="auto" w:fill="FFFFFF"/>
        </w:rPr>
        <w:t>正装：</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（一）没有职业着装规定；</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（二）侦查人员出庭作证；</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（三）所在单位</w:t>
      </w:r>
      <w:proofErr w:type="gramStart"/>
      <w:r w:rsidRPr="00956693">
        <w:rPr>
          <w:rFonts w:asciiTheme="minorEastAsia" w:eastAsiaTheme="minorEastAsia" w:hAnsiTheme="minorEastAsia" w:hint="eastAsia"/>
          <w:color w:val="000000"/>
          <w:sz w:val="23"/>
          <w:szCs w:val="23"/>
          <w:shd w:val="clear" w:color="auto" w:fill="FFFFFF"/>
        </w:rPr>
        <w:t>系案件</w:t>
      </w:r>
      <w:proofErr w:type="gramEnd"/>
      <w:r w:rsidRPr="00956693">
        <w:rPr>
          <w:rFonts w:asciiTheme="minorEastAsia" w:eastAsiaTheme="minorEastAsia" w:hAnsiTheme="minorEastAsia" w:hint="eastAsia"/>
          <w:color w:val="000000"/>
          <w:sz w:val="23"/>
          <w:szCs w:val="23"/>
          <w:shd w:val="clear" w:color="auto" w:fill="FFFFFF"/>
        </w:rPr>
        <w:t>当事人。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proofErr w:type="gramStart"/>
      <w:r w:rsidRPr="008A3298">
        <w:rPr>
          <w:rFonts w:asciiTheme="minorEastAsia" w:eastAsiaTheme="minorEastAsia" w:hAnsiTheme="minorEastAsia" w:hint="eastAsia"/>
          <w:color w:val="C00000"/>
          <w:sz w:val="23"/>
          <w:szCs w:val="23"/>
          <w:shd w:val="clear" w:color="auto" w:fill="FFFFFF"/>
        </w:rPr>
        <w:lastRenderedPageBreak/>
        <w:t>非履行</w:t>
      </w:r>
      <w:proofErr w:type="gramEnd"/>
      <w:r w:rsidRPr="008A3298">
        <w:rPr>
          <w:rFonts w:asciiTheme="minorEastAsia" w:eastAsiaTheme="minorEastAsia" w:hAnsiTheme="minorEastAsia" w:hint="eastAsia"/>
          <w:color w:val="C00000"/>
          <w:sz w:val="23"/>
          <w:szCs w:val="23"/>
          <w:shd w:val="clear" w:color="auto" w:fill="FFFFFF"/>
        </w:rPr>
        <w:t>职务的出庭人员及旁听人员，应当文明着装。</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第十三条</w:t>
      </w:r>
      <w:r w:rsidRPr="00956693">
        <w:rPr>
          <w:rFonts w:asciiTheme="minorEastAsia" w:eastAsiaTheme="minorEastAsia" w:hAnsiTheme="minorEastAsia" w:hint="eastAsia"/>
          <w:color w:val="000000"/>
          <w:sz w:val="23"/>
          <w:szCs w:val="23"/>
          <w:shd w:val="clear" w:color="auto" w:fill="FFFFFF"/>
        </w:rPr>
        <w:t> 刑事在押被告人或上诉人出庭受审时</w:t>
      </w:r>
      <w:proofErr w:type="gramStart"/>
      <w:r w:rsidRPr="00956693">
        <w:rPr>
          <w:rFonts w:asciiTheme="minorEastAsia" w:eastAsiaTheme="minorEastAsia" w:hAnsiTheme="minorEastAsia" w:hint="eastAsia"/>
          <w:color w:val="000000"/>
          <w:sz w:val="23"/>
          <w:szCs w:val="23"/>
          <w:shd w:val="clear" w:color="auto" w:fill="FFFFFF"/>
        </w:rPr>
        <w:t>，着</w:t>
      </w:r>
      <w:proofErr w:type="gramEnd"/>
      <w:r w:rsidRPr="00956693">
        <w:rPr>
          <w:rFonts w:asciiTheme="minorEastAsia" w:eastAsiaTheme="minorEastAsia" w:hAnsiTheme="minorEastAsia" w:hint="eastAsia"/>
          <w:color w:val="000000"/>
          <w:sz w:val="23"/>
          <w:szCs w:val="23"/>
          <w:shd w:val="clear" w:color="auto" w:fill="FFFFFF"/>
        </w:rPr>
        <w:t>正装或便装，不着监管机构的识别服。</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人民法院在庭审活动中不得对被告人或上诉人使用戒具，但认为其人身危险性大，可能危害法庭安全的除外。</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r w:rsidRPr="006A6219">
        <w:rPr>
          <w:rFonts w:asciiTheme="minorEastAsia" w:eastAsiaTheme="minorEastAsia" w:hAnsiTheme="minorEastAsia" w:hint="eastAsia"/>
          <w:b/>
          <w:color w:val="C00000"/>
          <w:sz w:val="23"/>
          <w:szCs w:val="23"/>
          <w:shd w:val="clear" w:color="auto" w:fill="FFFFFF"/>
        </w:rPr>
        <w:t>第十四条</w:t>
      </w:r>
      <w:r w:rsidRPr="008A3298">
        <w:rPr>
          <w:rFonts w:asciiTheme="minorEastAsia" w:eastAsiaTheme="minorEastAsia" w:hAnsiTheme="minorEastAsia" w:hint="eastAsia"/>
          <w:color w:val="C00000"/>
          <w:sz w:val="23"/>
          <w:szCs w:val="23"/>
          <w:shd w:val="clear" w:color="auto" w:fill="FFFFFF"/>
        </w:rPr>
        <w:t> 庭审活动开始前，书记员应当宣布本规则第十七条规定的法庭纪律。</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第十五条</w:t>
      </w:r>
      <w:r w:rsidRPr="00956693">
        <w:rPr>
          <w:rFonts w:asciiTheme="minorEastAsia" w:eastAsiaTheme="minorEastAsia" w:hAnsiTheme="minorEastAsia" w:hint="eastAsia"/>
          <w:color w:val="000000"/>
          <w:sz w:val="23"/>
          <w:szCs w:val="23"/>
          <w:shd w:val="clear" w:color="auto" w:fill="FFFFFF"/>
        </w:rPr>
        <w:t> 审判人员进入法庭以及审判长或独任审判员宣告判决、裁定、决定时，全体人员应当起立。</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第十六条</w:t>
      </w:r>
      <w:r w:rsidRPr="00956693">
        <w:rPr>
          <w:rFonts w:asciiTheme="minorEastAsia" w:eastAsiaTheme="minorEastAsia" w:hAnsiTheme="minorEastAsia" w:hint="eastAsia"/>
          <w:color w:val="000000"/>
          <w:sz w:val="23"/>
          <w:szCs w:val="23"/>
          <w:shd w:val="clear" w:color="auto" w:fill="FFFFFF"/>
        </w:rPr>
        <w:t> 人民法院开庭审判案件应当严格按照法律规定的诉讼程序进行。</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审判人员在庭审活动中应当平等对待诉讼各方。</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b/>
          <w:color w:val="000000"/>
          <w:sz w:val="16"/>
          <w:szCs w:val="16"/>
        </w:rPr>
      </w:pPr>
      <w:r w:rsidRPr="008A3298">
        <w:rPr>
          <w:rFonts w:asciiTheme="minorEastAsia" w:eastAsiaTheme="minorEastAsia" w:hAnsiTheme="minorEastAsia" w:hint="eastAsia"/>
          <w:b/>
          <w:color w:val="000000"/>
          <w:sz w:val="23"/>
          <w:szCs w:val="23"/>
          <w:shd w:val="clear" w:color="auto" w:fill="FFFFFF"/>
        </w:rPr>
        <w:t>第十七条 全体人员在庭审活动中应当服从审判长或独任审判员的指挥，尊重司法礼仪，遵守法庭纪律，不得实施下列行为：</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7030A0"/>
          <w:sz w:val="16"/>
          <w:szCs w:val="16"/>
        </w:rPr>
      </w:pPr>
      <w:r w:rsidRPr="008A3298">
        <w:rPr>
          <w:rFonts w:asciiTheme="minorEastAsia" w:eastAsiaTheme="minorEastAsia" w:hAnsiTheme="minorEastAsia" w:hint="eastAsia"/>
          <w:color w:val="7030A0"/>
          <w:sz w:val="23"/>
          <w:szCs w:val="23"/>
          <w:shd w:val="clear" w:color="auto" w:fill="FFFFFF"/>
        </w:rPr>
        <w:t>（一）鼓掌、喧哗；</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7030A0"/>
          <w:sz w:val="16"/>
          <w:szCs w:val="16"/>
        </w:rPr>
      </w:pPr>
      <w:r w:rsidRPr="008A3298">
        <w:rPr>
          <w:rFonts w:asciiTheme="minorEastAsia" w:eastAsiaTheme="minorEastAsia" w:hAnsiTheme="minorEastAsia" w:hint="eastAsia"/>
          <w:color w:val="7030A0"/>
          <w:sz w:val="23"/>
          <w:szCs w:val="23"/>
          <w:shd w:val="clear" w:color="auto" w:fill="FFFFFF"/>
        </w:rPr>
        <w:t>（二）吸烟、进食；</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7030A0"/>
          <w:sz w:val="16"/>
          <w:szCs w:val="16"/>
        </w:rPr>
      </w:pPr>
      <w:r w:rsidRPr="008A3298">
        <w:rPr>
          <w:rFonts w:asciiTheme="minorEastAsia" w:eastAsiaTheme="minorEastAsia" w:hAnsiTheme="minorEastAsia" w:hint="eastAsia"/>
          <w:color w:val="7030A0"/>
          <w:sz w:val="23"/>
          <w:szCs w:val="23"/>
          <w:shd w:val="clear" w:color="auto" w:fill="FFFFFF"/>
        </w:rPr>
        <w:t>（三）拨打或接听电话；</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7030A0"/>
          <w:sz w:val="16"/>
          <w:szCs w:val="16"/>
        </w:rPr>
      </w:pPr>
      <w:r w:rsidRPr="008A3298">
        <w:rPr>
          <w:rFonts w:asciiTheme="minorEastAsia" w:eastAsiaTheme="minorEastAsia" w:hAnsiTheme="minorEastAsia" w:hint="eastAsia"/>
          <w:color w:val="7030A0"/>
          <w:sz w:val="23"/>
          <w:szCs w:val="23"/>
          <w:shd w:val="clear" w:color="auto" w:fill="FFFFFF"/>
        </w:rPr>
        <w:t>（四）对庭审活动进行录音、录像、拍照或使用移动通信工具等传播庭审活动；</w:t>
      </w:r>
    </w:p>
    <w:p w:rsidR="00956693" w:rsidRPr="008A329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7030A0"/>
          <w:sz w:val="16"/>
          <w:szCs w:val="16"/>
        </w:rPr>
      </w:pPr>
      <w:r w:rsidRPr="008A3298">
        <w:rPr>
          <w:rFonts w:asciiTheme="minorEastAsia" w:eastAsiaTheme="minorEastAsia" w:hAnsiTheme="minorEastAsia" w:hint="eastAsia"/>
          <w:color w:val="7030A0"/>
          <w:sz w:val="23"/>
          <w:szCs w:val="23"/>
          <w:shd w:val="clear" w:color="auto" w:fill="FFFFFF"/>
        </w:rPr>
        <w:t>（五）其他危害法庭安全或妨害法庭秩序的行为。</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检察人员、诉讼参与人发言或提问，应当经审判长或独任审判员许可。</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旁听人员不得进入审判活动区，不得随意站立、走动，不得发言和提问。</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媒体记者经许可实施第一款第四项规定的行为，应当在指定的时间及区域进行，不得影响或干扰庭审活动。</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第十八条</w:t>
      </w:r>
      <w:r w:rsidRPr="00956693">
        <w:rPr>
          <w:rFonts w:asciiTheme="minorEastAsia" w:eastAsiaTheme="minorEastAsia" w:hAnsiTheme="minorEastAsia" w:hint="eastAsia"/>
          <w:color w:val="000000"/>
          <w:sz w:val="23"/>
          <w:szCs w:val="23"/>
          <w:shd w:val="clear" w:color="auto" w:fill="FFFFFF"/>
        </w:rPr>
        <w:t> 审判长或独任审判员主持庭审活动时，依照规定使用法槌。</w:t>
      </w:r>
    </w:p>
    <w:p w:rsidR="00956693" w:rsidRPr="009D1388"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C00000"/>
          <w:sz w:val="16"/>
          <w:szCs w:val="16"/>
        </w:rPr>
      </w:pPr>
      <w:r w:rsidRPr="006A6219">
        <w:rPr>
          <w:rFonts w:asciiTheme="minorEastAsia" w:eastAsiaTheme="minorEastAsia" w:hAnsiTheme="minorEastAsia" w:hint="eastAsia"/>
          <w:b/>
          <w:color w:val="C00000"/>
          <w:sz w:val="23"/>
          <w:szCs w:val="23"/>
          <w:shd w:val="clear" w:color="auto" w:fill="FFFFFF"/>
        </w:rPr>
        <w:t>第十九条</w:t>
      </w:r>
      <w:r w:rsidRPr="009D1388">
        <w:rPr>
          <w:rFonts w:asciiTheme="minorEastAsia" w:eastAsiaTheme="minorEastAsia" w:hAnsiTheme="minorEastAsia" w:hint="eastAsia"/>
          <w:color w:val="C00000"/>
          <w:sz w:val="23"/>
          <w:szCs w:val="23"/>
          <w:shd w:val="clear" w:color="auto" w:fill="FFFFFF"/>
        </w:rPr>
        <w:t> 审判长或独任审判员对违反法庭纪律的人员应当予以警告；对不听警告的，予以训诫；对训诫无效的，责令其退出法庭；对拒不退出法庭的，指令司法警察将其强行带出法庭。</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行为人违反本规则第十七条第一款第四项规定的，人民法院可以暂扣其使用的设备及存储介质，删除相关内容。</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第二十条</w:t>
      </w:r>
      <w:r w:rsidRPr="00956693">
        <w:rPr>
          <w:rFonts w:asciiTheme="minorEastAsia" w:eastAsiaTheme="minorEastAsia" w:hAnsiTheme="minorEastAsia" w:hint="eastAsia"/>
          <w:color w:val="000000"/>
          <w:sz w:val="23"/>
          <w:szCs w:val="23"/>
          <w:shd w:val="clear" w:color="auto" w:fill="FFFFFF"/>
        </w:rPr>
        <w:t> 行为人实施下列行为之一，危及法庭安全或扰乱法庭秩序的，根据相关法律规定，予以罚款、拘留；构成犯罪的，依法追究其刑事责任：</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（一）非法携带枪支、弹药、管制刀具或者爆炸性、易燃性、放射性、毒害性、腐蚀性物品以及传染病病原体进入法庭；</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（二）哄闹、冲击法庭；</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（三）侮辱、诽谤、威胁、殴打司法工作人员或诉讼参与人；</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（四）毁坏法庭设施，抢夺、损毁诉讼文书、证据；</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（五）其他危害法庭安全或扰乱法庭秩序的行为。</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第二十一条</w:t>
      </w:r>
      <w:r w:rsidRPr="00956693">
        <w:rPr>
          <w:rFonts w:asciiTheme="minorEastAsia" w:eastAsiaTheme="minorEastAsia" w:hAnsiTheme="minorEastAsia" w:hint="eastAsia"/>
          <w:color w:val="000000"/>
          <w:sz w:val="23"/>
          <w:szCs w:val="23"/>
          <w:shd w:val="clear" w:color="auto" w:fill="FFFFFF"/>
        </w:rPr>
        <w:t> 司法警察依照审判长或独任审判员的指令维持法庭秩序。</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出现危及法庭内人员人身安全或者严重扰乱法庭秩序等紧急情况时，司法警察可以直接采取必要的处置措施。</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人民法院依法对违反法庭纪律的人采取的扣押物品、强行带出法庭以及罚款、拘留等强制措施，由司法警察执行。</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第二十二条</w:t>
      </w:r>
      <w:r w:rsidRPr="00956693">
        <w:rPr>
          <w:rFonts w:asciiTheme="minorEastAsia" w:eastAsiaTheme="minorEastAsia" w:hAnsiTheme="minorEastAsia" w:hint="eastAsia"/>
          <w:color w:val="000000"/>
          <w:sz w:val="23"/>
          <w:szCs w:val="23"/>
          <w:shd w:val="clear" w:color="auto" w:fill="FFFFFF"/>
        </w:rPr>
        <w:t> 人民检察院认为审判人员违反本规则的，可以在庭审活动结束后向人民法院提出处理建议。</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956693">
        <w:rPr>
          <w:rFonts w:asciiTheme="minorEastAsia" w:eastAsiaTheme="minorEastAsia" w:hAnsiTheme="minorEastAsia" w:hint="eastAsia"/>
          <w:color w:val="000000"/>
          <w:sz w:val="23"/>
          <w:szCs w:val="23"/>
          <w:shd w:val="clear" w:color="auto" w:fill="FFFFFF"/>
        </w:rPr>
        <w:t>诉讼参与人、旁听人员认为审判人员、书记员、司法警察违反本规则的，可以在庭审活动结束后向人民法院反映。</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第二十三条</w:t>
      </w:r>
      <w:r w:rsidRPr="00956693">
        <w:rPr>
          <w:rFonts w:asciiTheme="minorEastAsia" w:eastAsiaTheme="minorEastAsia" w:hAnsiTheme="minorEastAsia" w:hint="eastAsia"/>
          <w:color w:val="000000"/>
          <w:sz w:val="23"/>
          <w:szCs w:val="23"/>
          <w:shd w:val="clear" w:color="auto" w:fill="FFFFFF"/>
        </w:rPr>
        <w:t> 检察人员违反本规则的，人民法院可以向人民检察院通报情况并提出处理建议。</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第二十四条</w:t>
      </w:r>
      <w:r w:rsidRPr="00956693">
        <w:rPr>
          <w:rFonts w:asciiTheme="minorEastAsia" w:eastAsiaTheme="minorEastAsia" w:hAnsiTheme="minorEastAsia" w:hint="eastAsia"/>
          <w:color w:val="000000"/>
          <w:sz w:val="23"/>
          <w:szCs w:val="23"/>
          <w:shd w:val="clear" w:color="auto" w:fill="FFFFFF"/>
        </w:rPr>
        <w:t> 律师违反本规则的，人民法院可以向司法行政机关及律师协会通报情况并提出处理建议。</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第二十五条</w:t>
      </w:r>
      <w:r w:rsidRPr="00956693">
        <w:rPr>
          <w:rFonts w:asciiTheme="minorEastAsia" w:eastAsiaTheme="minorEastAsia" w:hAnsiTheme="minorEastAsia" w:hint="eastAsia"/>
          <w:color w:val="000000"/>
          <w:sz w:val="23"/>
          <w:szCs w:val="23"/>
          <w:shd w:val="clear" w:color="auto" w:fill="FFFFFF"/>
        </w:rPr>
        <w:t> 人民法院进行案件听证、国家赔偿案件质证、网络视频远程审理以及在法院以外的场所巡回审判等，参照适用本规则。</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第二十六条</w:t>
      </w:r>
      <w:r w:rsidRPr="00956693">
        <w:rPr>
          <w:rFonts w:asciiTheme="minorEastAsia" w:eastAsiaTheme="minorEastAsia" w:hAnsiTheme="minorEastAsia" w:hint="eastAsia"/>
          <w:color w:val="000000"/>
          <w:sz w:val="23"/>
          <w:szCs w:val="23"/>
          <w:shd w:val="clear" w:color="auto" w:fill="FFFFFF"/>
        </w:rPr>
        <w:t> 外国人、无国籍人旁听庭审活动，外国媒体记者报道庭审活动，应当遵守本规则。</w:t>
      </w:r>
    </w:p>
    <w:p w:rsidR="00956693" w:rsidRPr="00956693" w:rsidRDefault="00956693" w:rsidP="00956693">
      <w:pPr>
        <w:pStyle w:val="a3"/>
        <w:shd w:val="clear" w:color="auto" w:fill="FFFFFF"/>
        <w:spacing w:before="0" w:beforeAutospacing="0" w:after="0" w:afterAutospacing="0" w:line="300" w:lineRule="exact"/>
        <w:ind w:firstLine="450"/>
        <w:rPr>
          <w:rFonts w:asciiTheme="minorEastAsia" w:eastAsiaTheme="minorEastAsia" w:hAnsiTheme="minorEastAsia"/>
          <w:color w:val="000000"/>
          <w:sz w:val="16"/>
          <w:szCs w:val="16"/>
        </w:rPr>
      </w:pPr>
      <w:r w:rsidRPr="006A6219">
        <w:rPr>
          <w:rFonts w:asciiTheme="minorEastAsia" w:eastAsiaTheme="minorEastAsia" w:hAnsiTheme="minorEastAsia" w:hint="eastAsia"/>
          <w:b/>
          <w:color w:val="000000"/>
          <w:sz w:val="23"/>
          <w:szCs w:val="23"/>
          <w:shd w:val="clear" w:color="auto" w:fill="FFFFFF"/>
        </w:rPr>
        <w:t>第二十七条</w:t>
      </w:r>
      <w:r w:rsidRPr="00956693">
        <w:rPr>
          <w:rFonts w:asciiTheme="minorEastAsia" w:eastAsiaTheme="minorEastAsia" w:hAnsiTheme="minorEastAsia" w:hint="eastAsia"/>
          <w:color w:val="000000"/>
          <w:sz w:val="23"/>
          <w:szCs w:val="23"/>
          <w:shd w:val="clear" w:color="auto" w:fill="FFFFFF"/>
        </w:rPr>
        <w:t> 本规则自</w:t>
      </w:r>
      <w:r w:rsidRPr="00BF2635">
        <w:rPr>
          <w:rFonts w:asciiTheme="minorEastAsia" w:eastAsiaTheme="minorEastAsia" w:hAnsiTheme="minorEastAsia" w:hint="eastAsia"/>
          <w:color w:val="FF0000"/>
          <w:sz w:val="23"/>
          <w:szCs w:val="23"/>
          <w:shd w:val="clear" w:color="auto" w:fill="FFFFFF"/>
        </w:rPr>
        <w:t>2016年5月1日</w:t>
      </w:r>
      <w:r w:rsidRPr="00956693">
        <w:rPr>
          <w:rFonts w:asciiTheme="minorEastAsia" w:eastAsiaTheme="minorEastAsia" w:hAnsiTheme="minorEastAsia" w:hint="eastAsia"/>
          <w:color w:val="000000"/>
          <w:sz w:val="23"/>
          <w:szCs w:val="23"/>
          <w:shd w:val="clear" w:color="auto" w:fill="FFFFFF"/>
        </w:rPr>
        <w:t>起施行；最高人民法院此前发布的司法解释及规范性文件与本规则不一致的，以本规则为准。</w:t>
      </w:r>
    </w:p>
    <w:p w:rsidR="00A5710D" w:rsidRDefault="00A5710D"/>
    <w:sectPr w:rsidR="00A5710D" w:rsidSect="0095669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0F" w:rsidRDefault="007A690F" w:rsidP="00F069AD">
      <w:r>
        <w:separator/>
      </w:r>
    </w:p>
  </w:endnote>
  <w:endnote w:type="continuationSeparator" w:id="0">
    <w:p w:rsidR="007A690F" w:rsidRDefault="007A690F" w:rsidP="00F06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0F" w:rsidRDefault="007A690F" w:rsidP="00F069AD">
      <w:r>
        <w:separator/>
      </w:r>
    </w:p>
  </w:footnote>
  <w:footnote w:type="continuationSeparator" w:id="0">
    <w:p w:rsidR="007A690F" w:rsidRDefault="007A690F" w:rsidP="00F06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693"/>
    <w:rsid w:val="00043A91"/>
    <w:rsid w:val="00554551"/>
    <w:rsid w:val="006A6219"/>
    <w:rsid w:val="007A690F"/>
    <w:rsid w:val="008A3298"/>
    <w:rsid w:val="00956693"/>
    <w:rsid w:val="009D1388"/>
    <w:rsid w:val="00A5710D"/>
    <w:rsid w:val="00AF71ED"/>
    <w:rsid w:val="00BF2635"/>
    <w:rsid w:val="00F06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69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06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69AD"/>
    <w:rPr>
      <w:sz w:val="18"/>
      <w:szCs w:val="18"/>
    </w:rPr>
  </w:style>
  <w:style w:type="paragraph" w:styleId="a5">
    <w:name w:val="footer"/>
    <w:basedOn w:val="a"/>
    <w:link w:val="Char0"/>
    <w:uiPriority w:val="99"/>
    <w:semiHidden/>
    <w:unhideWhenUsed/>
    <w:rsid w:val="00F069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069AD"/>
    <w:rPr>
      <w:sz w:val="18"/>
      <w:szCs w:val="18"/>
    </w:rPr>
  </w:style>
</w:styles>
</file>

<file path=word/webSettings.xml><?xml version="1.0" encoding="utf-8"?>
<w:webSettings xmlns:r="http://schemas.openxmlformats.org/officeDocument/2006/relationships" xmlns:w="http://schemas.openxmlformats.org/wordprocessingml/2006/main">
  <w:divs>
    <w:div w:id="296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405</Words>
  <Characters>2312</Characters>
  <Application>Microsoft Office Word</Application>
  <DocSecurity>0</DocSecurity>
  <Lines>19</Lines>
  <Paragraphs>5</Paragraphs>
  <ScaleCrop>false</ScaleCrop>
  <Company>Newdaxie</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newdaxie</cp:lastModifiedBy>
  <cp:revision>7</cp:revision>
  <dcterms:created xsi:type="dcterms:W3CDTF">2023-02-17T07:23:00Z</dcterms:created>
  <dcterms:modified xsi:type="dcterms:W3CDTF">2023-03-05T13:39:00Z</dcterms:modified>
</cp:coreProperties>
</file>