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全国人民代表大会常务委员会关于加强</w:t>
      </w:r>
    </w:p>
    <w:p>
      <w:pPr>
        <w:jc w:val="center"/>
        <w:rPr>
          <w:rFonts w:ascii="宋体" w:hAnsi="宋体" w:eastAsia="宋体" w:cs="Arial"/>
          <w:bCs/>
          <w:sz w:val="44"/>
          <w:szCs w:val="44"/>
        </w:rPr>
      </w:pPr>
      <w:r>
        <w:rPr>
          <w:rFonts w:ascii="宋体" w:hAnsi="宋体" w:eastAsia="宋体" w:cs="Arial"/>
          <w:bCs/>
          <w:sz w:val="44"/>
          <w:szCs w:val="44"/>
        </w:rPr>
        <w:t>网络信息保护的决定</w:t>
      </w:r>
      <w:bookmarkEnd w:id="0"/>
    </w:p>
    <w:p>
      <w:pPr>
        <w:ind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2012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日第十一届全国人民代表大会常务委员会第三</w:t>
      </w:r>
      <w:bookmarkStart w:id="3" w:name="_GoBack"/>
      <w:bookmarkEnd w:id="3"/>
      <w:r>
        <w:rPr>
          <w:rFonts w:hint="eastAsia" w:ascii="楷体_GB2312" w:hAnsi="Arial" w:eastAsia="楷体_GB2312" w:cs="Arial"/>
          <w:szCs w:val="32"/>
        </w:rPr>
        <w:t>十次会议通过）</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仿宋_GB2312" w:hAnsi="仿宋_GB2312" w:eastAsia="仿宋_GB2312" w:cs="仿宋_GB2312"/>
          <w:sz w:val="32"/>
        </w:rPr>
        <w:t>为了保护网络信息安全，保障公民、法人和其他组织的合法权益，维护国家安全和社会公共利益，特作如下决定：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国家保护能够识别公民个人身份和涉及公民个人隐私的电子信息。</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任何组织和个人不得窃取或者以其他非法方式获取公民个人电子信息，不得出售或者非法向他人提供公民个人电子信息。</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网络服务提供者和其他企业事业单位在业务活动中收集、使用公民个人电子信息，应当遵循合法、正当、必要的原则，明示收集、使用信息的目的、方式和范围，并经被收集者同意，不得违反法律、法规的规定和双方的约定收集、使用信息。</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网络服务提供者和其他企业事业单位收集、使用公民个人电子信息，应当公开其收集、使用规则。</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网络服务提供者和其他企业事业单位及其工作人员对在业务活动中收集的公民个人电子信息必须严格保密，不得泄露、篡改、毁损，不得出售或者非法向他人提供。</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网络服务提供者和其他企业事业单位应当采取技术措施和其他必要措施，确保信息安全，防止在业务活动中收集的公民个人电子信息泄露、毁损、丢失。在发生或者可能发生信息泄露、毁损、丢失的情况时，应当立即采取补救措施。</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网络服务提供者应当加强对其用户发布的信息的管理，发现法律、法规禁止发布或者传输的信息的，应当立即停止传输该信息，采取消除等处置措施，保存有关记录，并向有关主管部门报告。</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网络服务提供者为用户办理网站接入服务，办理固定电话、移动电话等入网手续，或者为用户提供信息发布服务，应当在与用户签订协议或者确认提供服务时，要求用户提供真实身份信息。</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任何组织和个人未经电子信息接收者同意或者请求，或者电子信息接收者明确表示拒绝的，不得向其固定电话、移动电话或者个人电子邮箱发送商业性电子信息。</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公民发现泄露个人身份、散布个人隐私等侵害其合法权益的网络信息，或者受到商业性电子信息侵扰的，有权要求网络服务提供者删除有关信息或者采取其他必要措施予以制止。</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任何组织和个人对窃取或者以其他非法方式获取、出售或者非法向他人提供公民个人电子信息的违法犯罪行为以及其他网络信息违法犯罪行为，有权向有关主管部门举报、控告；接到举报、控告的部门应当依法及时处理。被侵权人可以依法提起诉讼。</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w:t>
      </w:r>
      <w:r>
        <w:rPr>
          <w:rFonts w:hint="eastAsia" w:ascii="仿宋_GB2312" w:hAnsi="仿宋_GB2312" w:cs="仿宋_GB2312"/>
          <w:sz w:val="32"/>
          <w:lang w:eastAsia="zh-CN"/>
        </w:rPr>
        <w:t>、</w:t>
      </w:r>
      <w:r>
        <w:rPr>
          <w:rFonts w:ascii="仿宋_GB2312" w:hAnsi="仿宋_GB2312" w:eastAsia="仿宋_GB2312" w:cs="仿宋_GB2312"/>
          <w:sz w:val="32"/>
        </w:rPr>
        <w:t>有关主管部门应当在各自职权范围内依法履行职责，采取技术措施和其他必要措施，防范、制止和查处窃取或者以其他非法方式获取、出售或者非法向他人提供公民个人电子信息的违法犯罪行为以及其他网络信息违法犯罪行为。有关主管部门依法履行职责时，网络服务提供者应当予以配合，提供技术支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国家机关及其工作人员对在履行职责中知悉的公民个人电子信息应当予以保密，不得泄露、篡改、毁损，不得出售或者非法向他人提供。</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十一</w:t>
      </w:r>
      <w:r>
        <w:rPr>
          <w:rFonts w:hint="eastAsia" w:ascii="仿宋_GB2312" w:hAnsi="仿宋_GB2312" w:cs="仿宋_GB2312"/>
          <w:sz w:val="32"/>
          <w:lang w:eastAsia="zh-CN"/>
        </w:rPr>
        <w:t>、</w:t>
      </w:r>
      <w:r>
        <w:rPr>
          <w:rFonts w:ascii="仿宋_GB2312" w:hAnsi="仿宋_GB2312" w:eastAsia="仿宋_GB2312" w:cs="仿宋_GB2312"/>
          <w:sz w:val="32"/>
        </w:rPr>
        <w:t>对有违反本决定行为的，依法给予警告、罚款、没收违法所得、吊销许可证或者取消备案、关闭网站、禁止有关责任人员从事网络服务业务等处罚，记入社会信用档案并予以公布；构成违反治安管理行为的，依法给予治安管理处罚。构成犯罪的，依法追究刑事责任。侵害他人民事权益的，依法承担民事责任。</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十二</w:t>
      </w:r>
      <w:r>
        <w:rPr>
          <w:rFonts w:hint="eastAsia" w:ascii="仿宋_GB2312" w:hAnsi="仿宋_GB2312" w:cs="仿宋_GB2312"/>
          <w:sz w:val="32"/>
          <w:lang w:eastAsia="zh-CN"/>
        </w:rPr>
        <w:t>、</w:t>
      </w:r>
      <w:r>
        <w:rPr>
          <w:rFonts w:ascii="仿宋_GB2312" w:hAns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69F581B"/>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PC122</cp:lastModifiedBy>
  <dcterms:modified xsi:type="dcterms:W3CDTF">2021-01-29T01:59:04Z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