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2D" w:rsidRPr="0069062D" w:rsidRDefault="0069062D" w:rsidP="0069062D">
      <w:pPr>
        <w:pStyle w:val="law-editor-title"/>
        <w:spacing w:before="0" w:beforeAutospacing="0" w:after="0" w:afterAutospacing="0" w:line="500" w:lineRule="exact"/>
        <w:jc w:val="center"/>
        <w:rPr>
          <w:rFonts w:ascii="微软雅黑" w:eastAsia="微软雅黑" w:hAnsi="微软雅黑"/>
          <w:b/>
          <w:color w:val="FF0000"/>
          <w:sz w:val="36"/>
          <w:szCs w:val="36"/>
        </w:rPr>
      </w:pPr>
      <w:r>
        <w:rPr>
          <w:rFonts w:ascii="微软雅黑" w:eastAsia="微软雅黑" w:hAnsi="微软雅黑" w:hint="eastAsia"/>
          <w:b/>
          <w:color w:val="FF0000"/>
          <w:sz w:val="36"/>
          <w:szCs w:val="36"/>
        </w:rPr>
        <w:t>《</w:t>
      </w:r>
      <w:r w:rsidRPr="0069062D">
        <w:rPr>
          <w:rFonts w:ascii="微软雅黑" w:eastAsia="微软雅黑" w:hAnsi="微软雅黑" w:hint="eastAsia"/>
          <w:b/>
          <w:color w:val="FF0000"/>
          <w:sz w:val="36"/>
          <w:szCs w:val="36"/>
        </w:rPr>
        <w:t>中华人民共和国数据安全法</w:t>
      </w:r>
      <w:r>
        <w:rPr>
          <w:rFonts w:ascii="微软雅黑" w:eastAsia="微软雅黑" w:hAnsi="微软雅黑" w:hint="eastAsia"/>
          <w:b/>
          <w:color w:val="FF0000"/>
          <w:sz w:val="36"/>
          <w:szCs w:val="36"/>
        </w:rPr>
        <w:t>》</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revision"/>
        <w:spacing w:before="0" w:beforeAutospacing="0" w:after="0" w:afterAutospacing="0" w:line="240" w:lineRule="exact"/>
        <w:ind w:left="480" w:right="480"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（2021年6月10日第十三届全国人民代表大会常务委员会第二十九次会议通过）</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oc"/>
        <w:spacing w:before="0" w:beforeAutospacing="0" w:after="0" w:afterAutospacing="0" w:line="240" w:lineRule="exact"/>
        <w:ind w:left="480"/>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目  录</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第一章　总则</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第二章　数据安全与发展</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第三章　数据安全制度</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第四章　数据安全保护义务</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第五章　政务数据安全与开放</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第六章　法律责任</w:t>
      </w:r>
    </w:p>
    <w:p w:rsidR="0069062D" w:rsidRPr="0069062D" w:rsidRDefault="0069062D" w:rsidP="0069062D">
      <w:pPr>
        <w:pStyle w:val="law-editor-toc"/>
        <w:spacing w:before="0" w:beforeAutospacing="0" w:after="0" w:afterAutospacing="0" w:line="240" w:lineRule="exact"/>
        <w:ind w:left="480"/>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第七章　附则</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第一章　总则</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第一条 为了规范数据处理活动，保障数据安全，促进数据开发利用，保护个人、组织的合法权益，维护国家主权、安全和发展利益，制定本法。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第二条 在中华人民共和国境内开展数据处理活动及其安全监管，适用本法。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在中华人民共和国境外开展数据处理活动，损害中华人民共和国国家安全、公共利益或者公民、组织合法权益的，依法追究法律责任。</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第三条 本法所称数据，是指任何以电子或者其他方式对信息的记录。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数据处理，包括数据的收集、存储、使用、加工、传输、提供、公开等。</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数据安全，是指通过采取必要措施，确保数据处于有效保护和合法利用的状态，以及具备保障持续安全状态的能力。</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第四条 维护数据安全，应当坚持总体国家安全观，建立健全数据安全治理体系，提高数据安全保障能力。</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第五条 中央国家安全领导机构负责国家数据安全工作的决策和议事协调，研究制定、指导实施国家数据安全战略和有关重大方针政策，统筹协调国家数据安全的重大事项和重要工作，建立国家数据安全工作协调机制。</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第六条 各地区、各部门对本地区、本部门工作中收集和产生的数据及数据安全负责。</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工业、电信、交通、金融、自然资源、卫生健康、教育、科技等主管部门承担本行业、本领域数据安全监管职责。</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公安机关、国家安全机关等依照本法和有关法律、行政法规的规定，在各自职责范围内承担数据安全监管职责。</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国家网信部门依照本法和有关法律、行政法规的规定，负责统筹协调网络数据安全和相关监管工作。</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第七条 国家保护个人、组织与数据有关的权益，鼓励数据依法合理有效利用，保障数据依法有序自由流动，促进以数据为关键要素的数字经济发展。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第八条 开展数据处理活动，应当遵守法律、法规，尊重社会公德和伦理，遵守商业道德和职业道德，诚实守信，履行数据安全保护义务，承担社会责任，不得危害国家安全、公共利益，不得损害个人、组织的合法权益。</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第九条 国家支持开展数据安全知识宣传普及，提高全社会的数据安全保护意识和水平，推动有关部门、行业组织、科研机构、企业、个人等共同参与数据安全保护工作，形成全社会共同维护数据安全和促进发展的良好环境。</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第十条 相关行业组织按照章程，依法制定数据安全行为规范和团体标准，加强行业自律，指导会员加强数据安全保护，提高数据安全保护水平，促进行业健康发展。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第十一条 国家积极开展数据安全治理、数据开发利用等领域的国际交流与合作，参与数据安全相关国际规则和标准的制定，促进数据跨境安全、自由流动。</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第十二条 任何个人、组织都有权对违反本法规定的行为向有关主管部门投诉、举报。收到投诉、举报的部门应当及时依法处理。</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有关主管部门应当对投诉、举报人的相关信息予以保密，保护投诉、举报人的合法权益。</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第二章　数据安全与发展</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第十三条 国家统筹发展和安全，坚持以数据开发利用和产业发展促进数据安全，以数据安全保障数据开发利用和产业发展。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第十四条 国家实施大数据战略，推进数据基础设施建设，鼓励和支持数据在各行业、各领域的创新应用。</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省级以上人民政府应当将数字经济发展纳入本级国民经济和社会发展规划，并根据需要制定数字经济发展规划。</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第十五条 国家支持开发利用数据提升公共服务的智能化水平。提供智能化公共服务，应当充分考虑老年人、残疾人的需求，避免对老年人、残疾人的日常生活造成障碍。</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第十六条 国家支持数据开发利用和数据安全技术研究，鼓励数据开发利用和数据安全等领域的技术推广和商业创新，培育、发展数据开发利用和数据安全产品、产业体系。</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第十七条 国家推进数据开发利用技术和数据安全标准体系建设。国务院标准化行政主管部门和国务院有关部门根据各自的职责，组织制定并适时修订有关数据开发利用技术、产品和数据安全相关标准。国家支持企业、社会团体和教育、科研机构等参与标准制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第十八条 国家促进数据安全检测评估、认证等服务的发展，支持数据安全检测评估、认证等专业机构依法开展服务活动。</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国家支持有关部门、行业组织、企业、教育和科研机构、有关专业机构等在数据安全风险评估、防范、处置等方面开展协作。</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第十九条 国家建立健全数据交易管理制度，规范数据交易行为，培育数据交易市场。</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lastRenderedPageBreak/>
        <w:t>第二十条 国家支持教育、科研机构和企业等开展数据开发利用技术和数据安全相关教育和培训，采取多种方式培养数据开发利用技术和数据安全专业人才，促进人才交流。</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第三章　数据安全制度</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第二十一条 国家建立数据分类分级保护制度，根据数据在经济社会发展中的重要程度，以及一旦遭到篡改、破坏、泄露或者非法获取、非法利用，对国家安全、公共利益或者个人、组织合法权益造成的危害程度，对数据实行分类分级保护。国家数据安全工作协调机制统筹协调有关部门制定重要数据目录，加强对重要数据的保护。</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关系国家安全、国民经济命脉、重要民生、重大公共利益等数据属于国家核心数据，实行更加严格的管理制度。</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各地区、各部门应当按照数据分类分级保护制度，确定本地区、本部门以及相关行业、领域的重要数据具体目录，对列入目录的数据进行重点保护。</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第二十二条 国家建立集中统一、高效权威的数据安全风险评估、报告、信息共享、监测预警机制。国家数据安全工作协调机制统筹协调有关部门加强数据安全风险信息的获取、分析、研判、预警工作。</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第二十三条 国家建立数据安全应急处置机制。发生数据安全事件，有关主管部门应当依法启动应急预案，采取相应的应急处置措施，防止危害扩大，消除安全隐患，并及时向社会发布与公众有关的警示信息。</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第二十四条 国家建立数据安全审查制度，对影响或者可能影响国家安全的数据处理活动进行国家安全审查。</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依法作出的安全审查决定为最终决定。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第二十五条 国家对与维护国家安全和利益、履行国际义务相关的属于管制物项的数据依法实施出口管制。</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第二十六条 任何国家或者地区在与数据和数据开发利用技术等有关的投资、贸易等方面对中华人民共和国采取歧视性的禁止、限制或者其他类似措施的，中华人民共和国可以根据实际情况对该国家或者地区对等采取措施。</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第四章　数据安全保护义务</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第二十七条 开展数据处理活动应当依照法律、法规的规定，建立健全全流程数据安全管理制度，组织开展数据安全教育培训，采取相应的技术措施和其他必要措施，保障数据安全。利用互联网等信息网络开展数据处理活动，应当在网络安全等级保护制度的基础上，履行上述数据安全保护义务。</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重要数据的处理者应当明确数据安全负责人和管理机构，落实数据安全保护责任。</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第二十八条 开展数据处理活动以及研究开发数据新技术，应当有利于促进经济社会发展，增进人民福祉，符合社会公德和伦理。</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第二十九条 开展数据处理活动应当加强风险监测，发现数据安全缺陷、漏洞等风险时，应当立即采取补救措施；发生数据安全事件时，应当立即采取处置措施，按照规定及时告知用户并向有关主管部门报告。</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第三十条 重要数据的处理者应当按照规定对其数据处理活动定期开展风险评估，并向有关主管部门报送风险评估报告。</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风险评估报告应当包括处理的重要数据的种类、数量，开展数据处理活动的情况，面临的数据安全风险及其应对措施等。</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第三十一条 关键信息基础设施的运营者在中华人民共和国境内运营中收集和产生的重要数据的出境安全管理，适用《中华人民共和国网络安全法》的规定；其他数据处理者在中华人民共和国境内运营中收集和产生的重要数据的出境安全管理办法，由国家网信部门会同国务院有关部门制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第三十二条 任何组织、个人收集数据，应当采取合法、正当的方式，不得窃取或者以其他非法方式获取数据。</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法律、行政法规对收集、使用数据的目的、范围有规定的，应当在法律、行政法规规定的目的和范围内收集、使用数据。</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第三十三条 从事数据交易中介服务的机构提供服务，应当要求数据提供方说明数据来源，审核交易双方的身份，并留存审核、交易记录。</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第三十四条 法律、行政法规规定提供数据处理相关服务应当取得行政许可的，服务提供者应当依法取得许可。</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第三十五条 公安机关、国家安全机关因依法维护国家安全或者侦查犯罪的需要调取数据，应当按照国家有关规定，经过严格的批准手续，依法进行，有关组织、个人应当予以配合。</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第三十六条 中华人民共和国主管机关根据有关法律和中华人民共和国缔结或者参加的国际条约、协定，或者按照平等互惠原则，处理外国司法或者执法机构关于提供数据的请求。非经中华人民共和国主管机关批准，境内的组织、个人不得向外国司法或者执法机构提供存储于中华人民共和国境内的数据。</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第五章　政务数据安全与开放</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第三十七条 国家大力推进电子政务建设，提高政务数据的科学性、准确性、时效性，提升运用数据服务经济社会发展的能力。</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第三十八条 国家机关为履行法定职责的需要收集、使用数据，应当在其履行法定职责的范围内依照法律、行政法规规定的条件和程序进行；对在履行职责中知悉的个人隐私、个人信息、商业秘密、保密商务信息等数据应当依法予以保密，不得泄露或者非法向他人提供。</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第三十九条 国家机关应当依照法律、行政法规的规定，建立健全数据安全管理制度，落实数据安全保护责任，保障政务数据安全。</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第四十条 国家机关委托他人建设、维护电子政务系统，存储、加工政务数据，应当经过严格的批准程序，并应当监督受托方履行相应的数据安全保护义务。受托方应当依照法律、法规的规定和合同约定履行数据安全保护义务，不得擅自留存、使用、泄露或者向他人提供政务数据。</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lastRenderedPageBreak/>
        <w:t>第四十一条 国家机关应当遵循公正、公平、便民的原则，按照规定及时、准确地公开政务数据。依法不予公开的除外。</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第四十二条 国家制定政务数据开放目录，构建统一规范、互联互通、安全可控的政务数据开放平台，推动政务数据开放利用。</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第四十三条 法律、法规授权的具有管理公共事务职能的组织为履行法定职责开展数据处理活动，适用本章规定。</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第六章　法律责任</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第四十四条 有关主管部门在履行数据安全监管职责中，发现数据处理活动存在较大安全风险的，可以按照规定的权限和程序对有关组织、个人进行约谈，并要求有关组织、个人采取措施进行整改，消除隐患。</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第四十五条 开展数据处理活动的组织、个人不履行本法第二十七条、第二十九条、第三十条规定的数据安全保护义务的，由有关主管部门责令改正，给予警告，可以并处五万元以上五十万元以下罚款，对直接负责的主管人员和其他直接责任人员可以处一万元以上十万元以下罚款；拒不改正或者造成大量数据泄露等严重后果的，处五十万元以上二百万元以下罚款，并可以责令暂停相关业务、停业整顿、吊销相关业务许可证或者吊销营业执照，对直接负责的主管人员和其他直接责任人员处五万元以上二十万元以下罚款。</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违反国家核心数据管理制度，危害国家主权、安全和发展利益的，由有关主管部门处二百万元以上一千万元以下罚款，并根据情况责令暂停相关业务、停业整顿、吊销相关业务许可证或者吊销营业执照；构成犯罪的，依法追究刑事责任。</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第四十六条 违反本法第三十一条规定，向境外提供重要数据的，由有关主管部门责令改正，给予警告，可以并处十万元以上一百万元以下罚款，对直接负责的主管人员和其他直接责任人员可以处一万元以上十万元以下罚款；情节严重的，处一百万元以上一千万元以下罚款，并可以责令暂停相关业务、停业整顿、吊销相关业务许可证或者吊销营业执照，对直接负责的主管人员和其他直接责任人员处十万元以上一百万元以下罚款。</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第四十七条 从事数据交易中介服务的机构未履行本法第三十三条规定的义务的，由有关主管部门责令改正，没收违法所得，处违法所得一倍以上十倍以下罚款，没有违法所得或者违法所得不足十万元的，处十万元以上一百万元以下罚款，并可以责令暂停相关业务、停业整顿、吊销相关业务许可证或者吊销营业执照；对直接负责的主管人员和其他直接责任人员处一万元以上十万元以下罚款。</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第四十八条 违反本法第三十五条规定，拒不配合数据调取的，由有关主管部门责令改正，给予警告，并处五万元以上五十万元以下罚款，对直接负责的主管人员和其他直接责任人员处一万元以上十万元以下罚款。</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违反本法第三十六条规定，未经主管机关批准向外国司法或者执法机构提供数据的，由有关主管部门给予警告，可以并处十万元以上一百万元以下罚款，对直接负责的主管人员和其他直接责任人员可以处一万元以上十万元以下罚款；造成严重后果的，处一百万元以上五百万元以下罚款，并可以责令暂停相关业务、停业整顿、吊销相关业务许可证或者吊销营业执照，对直接负责的主管人员和其他直接责任人员处五万元以上五十万元以下罚款。</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第四十九条 国家机关不履行本法规定的数据安全保护义务的，对直接负责的主管人员和其他直接责任人员依法给予处分。</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第五十条 履行数据安全监管职责的国家工作人员玩忽职守、滥用职权、徇私舞弊的，依法给予处分。</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第五十一条 窃取或者以其他非法方式获取数据，开展数据处理活动排除、限制竞争，或者损害个人、组织合法权益的，依照有关法律、行政法规的规定处罚。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第五十二条 违反本法规定，给他人造成损害的，依法承担民事责任。</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违反本法规定，构成违反治安管理行为的，依法给予治安管理处罚；构成犯罪的，依法追究刑事责任。</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chapter"/>
        <w:spacing w:before="0" w:beforeAutospacing="0" w:after="0" w:afterAutospacing="0" w:line="240" w:lineRule="exact"/>
        <w:jc w:val="center"/>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第七章　附则</w:t>
      </w:r>
    </w:p>
    <w:p w:rsidR="0069062D" w:rsidRPr="0069062D" w:rsidRDefault="0069062D" w:rsidP="0069062D">
      <w:pPr>
        <w:pStyle w:val="padding"/>
        <w:spacing w:before="0" w:beforeAutospacing="0" w:after="0" w:afterAutospacing="0" w:line="240" w:lineRule="exact"/>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 </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第五十三条 开展涉及国家秘密的数据处理活动，适用《中华人民共和国保守国家秘密法》等法律、行政法规的规定。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在统计、档案工作中开展数据处理活动，开展涉及个人信息的数据处理活动，还应当遵守有关法律、行政法规的规定。</w:t>
      </w:r>
    </w:p>
    <w:p w:rsidR="0069062D" w:rsidRPr="0069062D" w:rsidRDefault="0069062D" w:rsidP="0069062D">
      <w:pPr>
        <w:pStyle w:val="law-editor-text"/>
        <w:spacing w:before="0" w:beforeAutospacing="0" w:after="0" w:afterAutospacing="0" w:line="240" w:lineRule="exact"/>
        <w:ind w:firstLine="48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第五十四条 军事数据安全保护的办法，由中央军事委员会依据本法另行制定。</w:t>
      </w:r>
    </w:p>
    <w:p w:rsidR="0069062D" w:rsidRPr="0069062D" w:rsidRDefault="0069062D" w:rsidP="0069062D">
      <w:pPr>
        <w:pStyle w:val="law-editor-text"/>
        <w:spacing w:before="0" w:beforeAutospacing="0" w:after="0" w:afterAutospacing="0" w:line="240" w:lineRule="exact"/>
        <w:ind w:firstLine="640"/>
        <w:jc w:val="both"/>
        <w:rPr>
          <w:rFonts w:ascii="微软雅黑" w:eastAsia="微软雅黑" w:hAnsi="微软雅黑" w:hint="eastAsia"/>
          <w:color w:val="000000"/>
          <w:sz w:val="20"/>
          <w:szCs w:val="20"/>
        </w:rPr>
      </w:pPr>
      <w:r w:rsidRPr="0069062D">
        <w:rPr>
          <w:rFonts w:ascii="微软雅黑" w:eastAsia="微软雅黑" w:hAnsi="微软雅黑" w:hint="eastAsia"/>
          <w:color w:val="000000"/>
          <w:sz w:val="20"/>
          <w:szCs w:val="20"/>
        </w:rPr>
        <w:t>第五十五条 本法自2021年9月1日起施行。</w:t>
      </w:r>
    </w:p>
    <w:p w:rsidR="003B2256" w:rsidRPr="00D619CC" w:rsidRDefault="003B2256" w:rsidP="00D619CC">
      <w:pPr>
        <w:rPr>
          <w:szCs w:val="20"/>
        </w:rPr>
      </w:pPr>
    </w:p>
    <w:sectPr w:rsidR="003B2256" w:rsidRPr="00D619CC"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9CA" w:rsidRDefault="008029CA" w:rsidP="003B2256">
      <w:r>
        <w:separator/>
      </w:r>
    </w:p>
  </w:endnote>
  <w:endnote w:type="continuationSeparator" w:id="0">
    <w:p w:rsidR="008029CA" w:rsidRDefault="008029CA"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703E6">
    <w:pPr>
      <w:tabs>
        <w:tab w:val="center" w:pos="4153"/>
        <w:tab w:val="right" w:pos="8306"/>
      </w:tabs>
      <w:rPr>
        <w:rFonts w:ascii="宋体" w:hAnsi="宋体" w:cs="宋体"/>
        <w:sz w:val="28"/>
        <w:szCs w:val="28"/>
      </w:rPr>
    </w:pPr>
    <w:r w:rsidRPr="000703E6">
      <w:rPr>
        <w:sz w:val="28"/>
      </w:rPr>
      <w:pict>
        <v:shapetype id="_x0000_t202" coordsize="21600,21600" o:spt="202" path="m,l,21600r21600,l21600,xe">
          <v:stroke joinstyle="miter"/>
          <v:path gradientshapeok="t" o:connecttype="rect"/>
        </v:shapetype>
        <v:shape id="_x0000_s3073" type="#_x0000_t202" style="position:absolute;left:0;text-align:left;margin-left:832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0703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03E6">
                  <w:rPr>
                    <w:rFonts w:ascii="宋体" w:hAnsi="宋体" w:cs="宋体" w:hint="eastAsia"/>
                    <w:sz w:val="28"/>
                    <w:szCs w:val="28"/>
                  </w:rPr>
                  <w:fldChar w:fldCharType="separate"/>
                </w:r>
                <w:r w:rsidR="00143413">
                  <w:rPr>
                    <w:rFonts w:ascii="宋体" w:hAnsi="宋体" w:cs="宋体"/>
                    <w:noProof/>
                    <w:sz w:val="28"/>
                    <w:szCs w:val="28"/>
                  </w:rPr>
                  <w:t>2</w:t>
                </w:r>
                <w:r w:rsidR="000703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0703E6">
    <w:pPr>
      <w:tabs>
        <w:tab w:val="center" w:pos="4153"/>
        <w:tab w:val="right" w:pos="8306"/>
      </w:tabs>
      <w:rPr>
        <w:rFonts w:ascii="宋体" w:hAnsi="宋体" w:cs="宋体"/>
        <w:sz w:val="28"/>
        <w:szCs w:val="28"/>
      </w:rPr>
    </w:pPr>
    <w:r w:rsidRPr="000703E6">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703E6">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703E6">
                  <w:rPr>
                    <w:rFonts w:ascii="宋体" w:hAnsi="宋体" w:cs="宋体" w:hint="eastAsia"/>
                    <w:sz w:val="28"/>
                    <w:szCs w:val="28"/>
                  </w:rPr>
                  <w:fldChar w:fldCharType="separate"/>
                </w:r>
                <w:r w:rsidR="0069062D">
                  <w:rPr>
                    <w:rFonts w:ascii="宋体" w:hAnsi="宋体" w:cs="宋体"/>
                    <w:noProof/>
                    <w:sz w:val="28"/>
                    <w:szCs w:val="28"/>
                  </w:rPr>
                  <w:t>1</w:t>
                </w:r>
                <w:r w:rsidR="000703E6">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9CA" w:rsidRDefault="008029CA" w:rsidP="003B2256">
      <w:r>
        <w:separator/>
      </w:r>
    </w:p>
  </w:footnote>
  <w:footnote w:type="continuationSeparator" w:id="0">
    <w:p w:rsidR="008029CA" w:rsidRDefault="008029CA"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0703E6"/>
    <w:rsid w:val="00143413"/>
    <w:rsid w:val="00290080"/>
    <w:rsid w:val="00323D76"/>
    <w:rsid w:val="003B2256"/>
    <w:rsid w:val="004064E8"/>
    <w:rsid w:val="00554EB8"/>
    <w:rsid w:val="0064282F"/>
    <w:rsid w:val="0069062D"/>
    <w:rsid w:val="00690873"/>
    <w:rsid w:val="007630C3"/>
    <w:rsid w:val="00793835"/>
    <w:rsid w:val="007B0DAB"/>
    <w:rsid w:val="008029CA"/>
    <w:rsid w:val="00803A6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editor-title">
    <w:name w:val="law-editor-title"/>
    <w:basedOn w:val="a"/>
    <w:rsid w:val="0069062D"/>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69062D"/>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69062D"/>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69062D"/>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69062D"/>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69062D"/>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899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34</TotalTime>
  <Pages>3</Pages>
  <Words>846</Words>
  <Characters>4828</Characters>
  <Application>Microsoft Office Word</Application>
  <DocSecurity>0</DocSecurity>
  <Lines>40</Lines>
  <Paragraphs>11</Paragraphs>
  <ScaleCrop>false</ScaleCrop>
  <Company>Newdaxie</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D077</dc:title>
  <dc:creator>新大榭</dc:creator>
  <cp:lastModifiedBy>zhanglb</cp:lastModifiedBy>
  <cp:revision>13</cp:revision>
  <dcterms:created xsi:type="dcterms:W3CDTF">2017-11-02T15:25:00Z</dcterms:created>
  <dcterms:modified xsi:type="dcterms:W3CDTF">2023-07-22T13:49:00Z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