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42" w:rsidRDefault="00DD6B2D" w:rsidP="00DD6B2D">
      <w:pPr>
        <w:spacing w:line="500" w:lineRule="exact"/>
        <w:jc w:val="center"/>
        <w:rPr>
          <w:rFonts w:ascii="微软雅黑" w:eastAsia="微软雅黑" w:hAnsi="微软雅黑" w:cs="Arial" w:hint="eastAsia"/>
          <w:b/>
          <w:color w:val="FF0000"/>
          <w:kern w:val="0"/>
          <w:sz w:val="40"/>
          <w:szCs w:val="40"/>
        </w:rPr>
      </w:pPr>
      <w:r w:rsidRPr="00DD6B2D">
        <w:rPr>
          <w:rFonts w:ascii="微软雅黑" w:eastAsia="微软雅黑" w:hAnsi="微软雅黑" w:cs="Arial" w:hint="eastAsia"/>
          <w:b/>
          <w:color w:val="FF0000"/>
          <w:kern w:val="0"/>
          <w:sz w:val="40"/>
          <w:szCs w:val="40"/>
        </w:rPr>
        <w:t>《中华人民共和国车辆购置税法》</w:t>
      </w:r>
    </w:p>
    <w:p w:rsidR="00DD6B2D" w:rsidRPr="00DD6B2D" w:rsidRDefault="00DD6B2D" w:rsidP="00DD6B2D">
      <w:pPr>
        <w:spacing w:line="500" w:lineRule="exact"/>
        <w:jc w:val="center"/>
        <w:rPr>
          <w:rFonts w:ascii="微软雅黑" w:eastAsia="微软雅黑" w:hAnsi="微软雅黑" w:cs="Arial"/>
          <w:kern w:val="0"/>
          <w:sz w:val="24"/>
        </w:rPr>
      </w:pPr>
      <w:r w:rsidRPr="00DD6B2D">
        <w:rPr>
          <w:rFonts w:ascii="微软雅黑" w:eastAsia="微软雅黑" w:hAnsi="微软雅黑" w:cs="Arial" w:hint="eastAsia"/>
          <w:kern w:val="0"/>
          <w:sz w:val="24"/>
        </w:rPr>
        <w:t>2019-07-01</w:t>
      </w:r>
    </w:p>
    <w:p w:rsidR="00B20042" w:rsidRPr="00DD6B2D" w:rsidRDefault="00B20042" w:rsidP="00DD6B2D">
      <w:pPr>
        <w:spacing w:line="240" w:lineRule="exact"/>
        <w:rPr>
          <w:rFonts w:ascii="微软雅黑" w:eastAsia="微软雅黑" w:hAnsi="微软雅黑" w:cs="Arial"/>
          <w:kern w:val="0"/>
          <w:sz w:val="20"/>
          <w:szCs w:val="20"/>
        </w:rPr>
      </w:pPr>
    </w:p>
    <w:p w:rsidR="00B20042" w:rsidRPr="00DD6B2D" w:rsidRDefault="00B964B5" w:rsidP="00DD6B2D">
      <w:pPr>
        <w:spacing w:line="240" w:lineRule="exact"/>
        <w:ind w:leftChars="200" w:left="640" w:rightChars="200" w:right="640"/>
        <w:jc w:val="center"/>
        <w:rPr>
          <w:rFonts w:ascii="微软雅黑" w:eastAsia="微软雅黑" w:hAnsi="微软雅黑" w:cs="Arial"/>
          <w:color w:val="00B050"/>
          <w:kern w:val="0"/>
          <w:sz w:val="20"/>
          <w:szCs w:val="20"/>
        </w:rPr>
      </w:pPr>
      <w:r w:rsidRPr="00DD6B2D">
        <w:rPr>
          <w:rFonts w:ascii="微软雅黑" w:eastAsia="微软雅黑" w:hAnsi="微软雅黑" w:cs="Arial" w:hint="eastAsia"/>
          <w:color w:val="00B050"/>
          <w:kern w:val="0"/>
          <w:sz w:val="20"/>
          <w:szCs w:val="20"/>
        </w:rPr>
        <w:t>（</w:t>
      </w:r>
      <w:r w:rsidRPr="00DD6B2D">
        <w:rPr>
          <w:rFonts w:ascii="微软雅黑" w:eastAsia="微软雅黑" w:hAnsi="微软雅黑" w:cs="Arial" w:hint="eastAsia"/>
          <w:color w:val="00B050"/>
          <w:kern w:val="0"/>
          <w:sz w:val="20"/>
          <w:szCs w:val="20"/>
        </w:rPr>
        <w:t>2018</w:t>
      </w:r>
      <w:r w:rsidRPr="00DD6B2D">
        <w:rPr>
          <w:rFonts w:ascii="微软雅黑" w:eastAsia="微软雅黑" w:hAnsi="微软雅黑" w:cs="Arial" w:hint="eastAsia"/>
          <w:color w:val="00B050"/>
          <w:kern w:val="0"/>
          <w:sz w:val="20"/>
          <w:szCs w:val="20"/>
        </w:rPr>
        <w:t>年</w:t>
      </w:r>
      <w:r w:rsidRPr="00DD6B2D">
        <w:rPr>
          <w:rFonts w:ascii="微软雅黑" w:eastAsia="微软雅黑" w:hAnsi="微软雅黑" w:cs="Arial" w:hint="eastAsia"/>
          <w:color w:val="00B050"/>
          <w:kern w:val="0"/>
          <w:sz w:val="20"/>
          <w:szCs w:val="20"/>
        </w:rPr>
        <w:t>12</w:t>
      </w:r>
      <w:r w:rsidRPr="00DD6B2D">
        <w:rPr>
          <w:rFonts w:ascii="微软雅黑" w:eastAsia="微软雅黑" w:hAnsi="微软雅黑" w:cs="Arial" w:hint="eastAsia"/>
          <w:color w:val="00B050"/>
          <w:kern w:val="0"/>
          <w:sz w:val="20"/>
          <w:szCs w:val="20"/>
        </w:rPr>
        <w:t>月</w:t>
      </w:r>
      <w:r w:rsidRPr="00DD6B2D">
        <w:rPr>
          <w:rFonts w:ascii="微软雅黑" w:eastAsia="微软雅黑" w:hAnsi="微软雅黑" w:cs="Arial" w:hint="eastAsia"/>
          <w:color w:val="00B050"/>
          <w:kern w:val="0"/>
          <w:sz w:val="20"/>
          <w:szCs w:val="20"/>
        </w:rPr>
        <w:t>29</w:t>
      </w:r>
      <w:r w:rsidRPr="00DD6B2D">
        <w:rPr>
          <w:rFonts w:ascii="微软雅黑" w:eastAsia="微软雅黑" w:hAnsi="微软雅黑" w:cs="Arial" w:hint="eastAsia"/>
          <w:color w:val="00B050"/>
          <w:kern w:val="0"/>
          <w:sz w:val="20"/>
          <w:szCs w:val="20"/>
        </w:rPr>
        <w:t>日第十三届全国人民代表大会常务委员会第七次会议通过）</w:t>
      </w:r>
    </w:p>
    <w:p w:rsidR="00B20042" w:rsidRPr="00DD6B2D" w:rsidRDefault="00B20042" w:rsidP="00DD6B2D">
      <w:pPr>
        <w:spacing w:line="240" w:lineRule="exact"/>
        <w:rPr>
          <w:rFonts w:ascii="微软雅黑" w:eastAsia="微软雅黑" w:hAnsi="微软雅黑" w:cs="Arial"/>
          <w:kern w:val="0"/>
          <w:sz w:val="20"/>
          <w:szCs w:val="20"/>
        </w:rPr>
      </w:pP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b/>
          <w:kern w:val="0"/>
          <w:sz w:val="21"/>
          <w:szCs w:val="21"/>
        </w:rPr>
        <w:t>第一条</w:t>
      </w:r>
      <w:r w:rsidRPr="00DD6B2D">
        <w:rPr>
          <w:rFonts w:ascii="微软雅黑" w:eastAsia="微软雅黑" w:hAnsi="微软雅黑" w:cs="Arial" w:hint="eastAsia"/>
          <w:kern w:val="0"/>
          <w:sz w:val="21"/>
          <w:szCs w:val="21"/>
        </w:rPr>
        <w:t xml:space="preserve">　在中华人民共和国境内购置汽车、有轨电车、汽车挂车、排气量超过一百五十毫升的摩托车（以下统称应税车辆）的单位和个人，为车辆购置税的纳税人，应当依照本法规定缴纳车辆购置税。</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b/>
          <w:kern w:val="0"/>
          <w:sz w:val="21"/>
          <w:szCs w:val="21"/>
        </w:rPr>
        <w:t>第二条</w:t>
      </w:r>
      <w:r w:rsidRPr="00DD6B2D">
        <w:rPr>
          <w:rFonts w:ascii="微软雅黑" w:eastAsia="微软雅黑" w:hAnsi="微软雅黑" w:cs="Arial" w:hint="eastAsia"/>
          <w:kern w:val="0"/>
          <w:sz w:val="21"/>
          <w:szCs w:val="21"/>
        </w:rPr>
        <w:t xml:space="preserve">　本法所称购置，是指以购买、进口、自产、受赠、获奖或者其他方式取得并自用应税车辆的行为。</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b/>
          <w:kern w:val="0"/>
          <w:sz w:val="21"/>
          <w:szCs w:val="21"/>
        </w:rPr>
        <w:t>第三条</w:t>
      </w:r>
      <w:r w:rsidRPr="00DD6B2D">
        <w:rPr>
          <w:rFonts w:ascii="微软雅黑" w:eastAsia="微软雅黑" w:hAnsi="微软雅黑" w:cs="Arial" w:hint="eastAsia"/>
          <w:kern w:val="0"/>
          <w:sz w:val="21"/>
          <w:szCs w:val="21"/>
        </w:rPr>
        <w:t xml:space="preserve">　车辆购置税实行一次性征收。购置已征车辆购置税的车辆，不再征收车辆购置税。</w:t>
      </w:r>
    </w:p>
    <w:p w:rsidR="00B20042" w:rsidRPr="00DD6B2D" w:rsidRDefault="00B964B5" w:rsidP="00143D34">
      <w:pPr>
        <w:tabs>
          <w:tab w:val="center" w:pos="5205"/>
        </w:tabs>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b/>
          <w:kern w:val="0"/>
          <w:sz w:val="21"/>
          <w:szCs w:val="21"/>
        </w:rPr>
        <w:t>第四条</w:t>
      </w:r>
      <w:r w:rsidRPr="00DD6B2D">
        <w:rPr>
          <w:rFonts w:ascii="微软雅黑" w:eastAsia="微软雅黑" w:hAnsi="微软雅黑" w:cs="Arial" w:hint="eastAsia"/>
          <w:kern w:val="0"/>
          <w:sz w:val="21"/>
          <w:szCs w:val="21"/>
        </w:rPr>
        <w:t xml:space="preserve">　车辆购置税的税率为百分之十。</w:t>
      </w:r>
      <w:r w:rsidR="00DD6B2D" w:rsidRPr="00DD6B2D">
        <w:rPr>
          <w:rFonts w:ascii="微软雅黑" w:eastAsia="微软雅黑" w:hAnsi="微软雅黑" w:cs="Arial"/>
          <w:kern w:val="0"/>
          <w:sz w:val="21"/>
          <w:szCs w:val="21"/>
        </w:rPr>
        <w:tab/>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b/>
          <w:kern w:val="0"/>
          <w:sz w:val="21"/>
          <w:szCs w:val="21"/>
        </w:rPr>
        <w:t>第五条</w:t>
      </w:r>
      <w:r w:rsidRPr="00DD6B2D">
        <w:rPr>
          <w:rFonts w:ascii="微软雅黑" w:eastAsia="微软雅黑" w:hAnsi="微软雅黑" w:cs="Arial" w:hint="eastAsia"/>
          <w:kern w:val="0"/>
          <w:sz w:val="21"/>
          <w:szCs w:val="21"/>
        </w:rPr>
        <w:t xml:space="preserve">　车辆购置税的应纳税额按</w:t>
      </w:r>
      <w:proofErr w:type="gramStart"/>
      <w:r w:rsidRPr="00DD6B2D">
        <w:rPr>
          <w:rFonts w:ascii="微软雅黑" w:eastAsia="微软雅黑" w:hAnsi="微软雅黑" w:cs="Arial" w:hint="eastAsia"/>
          <w:kern w:val="0"/>
          <w:sz w:val="21"/>
          <w:szCs w:val="21"/>
        </w:rPr>
        <w:t>照应税车辆</w:t>
      </w:r>
      <w:proofErr w:type="gramEnd"/>
      <w:r w:rsidRPr="00DD6B2D">
        <w:rPr>
          <w:rFonts w:ascii="微软雅黑" w:eastAsia="微软雅黑" w:hAnsi="微软雅黑" w:cs="Arial" w:hint="eastAsia"/>
          <w:kern w:val="0"/>
          <w:sz w:val="21"/>
          <w:szCs w:val="21"/>
        </w:rPr>
        <w:t>的计税价格乘以税率计算。</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b/>
          <w:kern w:val="0"/>
          <w:sz w:val="21"/>
          <w:szCs w:val="21"/>
        </w:rPr>
        <w:t>第六条</w:t>
      </w:r>
      <w:r w:rsidRPr="00DD6B2D">
        <w:rPr>
          <w:rFonts w:ascii="微软雅黑" w:eastAsia="微软雅黑" w:hAnsi="微软雅黑" w:cs="Arial" w:hint="eastAsia"/>
          <w:kern w:val="0"/>
          <w:sz w:val="21"/>
          <w:szCs w:val="21"/>
        </w:rPr>
        <w:t xml:space="preserve">　应税车辆的计税价格，按照下列规定确定：</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kern w:val="0"/>
          <w:sz w:val="21"/>
          <w:szCs w:val="21"/>
        </w:rPr>
        <w:t>（一）纳税人购买自用应税车辆的计税价格，为纳税人实际支付给销售者的全部价款，不包括增值税税款；</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kern w:val="0"/>
          <w:sz w:val="21"/>
          <w:szCs w:val="21"/>
        </w:rPr>
        <w:t>（二）纳税人进口自用应税车辆的计税价格，为关税完税价格加上关税和消费税；</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kern w:val="0"/>
          <w:sz w:val="21"/>
          <w:szCs w:val="21"/>
        </w:rPr>
        <w:t>（三）纳税人自产自用应税车辆的计税价格，按照纳税人生产的同类应税车辆的销售价格确定，不包括增值税税款；</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kern w:val="0"/>
          <w:sz w:val="21"/>
          <w:szCs w:val="21"/>
        </w:rPr>
        <w:t>（四）纳税人以受赠、获奖或者其他方式取得自用应税车辆的计税价格，按照</w:t>
      </w:r>
      <w:r w:rsidRPr="00DD6B2D">
        <w:rPr>
          <w:rFonts w:ascii="微软雅黑" w:eastAsia="微软雅黑" w:hAnsi="微软雅黑" w:cs="Arial" w:hint="eastAsia"/>
          <w:kern w:val="0"/>
          <w:sz w:val="21"/>
          <w:szCs w:val="21"/>
        </w:rPr>
        <w:t>购置应税车辆</w:t>
      </w:r>
      <w:proofErr w:type="gramStart"/>
      <w:r w:rsidRPr="00DD6B2D">
        <w:rPr>
          <w:rFonts w:ascii="微软雅黑" w:eastAsia="微软雅黑" w:hAnsi="微软雅黑" w:cs="Arial" w:hint="eastAsia"/>
          <w:kern w:val="0"/>
          <w:sz w:val="21"/>
          <w:szCs w:val="21"/>
        </w:rPr>
        <w:t>时相关</w:t>
      </w:r>
      <w:proofErr w:type="gramEnd"/>
      <w:r w:rsidRPr="00DD6B2D">
        <w:rPr>
          <w:rFonts w:ascii="微软雅黑" w:eastAsia="微软雅黑" w:hAnsi="微软雅黑" w:cs="Arial" w:hint="eastAsia"/>
          <w:kern w:val="0"/>
          <w:sz w:val="21"/>
          <w:szCs w:val="21"/>
        </w:rPr>
        <w:t>凭证载明的价格确定，不包括增值税税款。</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b/>
          <w:kern w:val="0"/>
          <w:sz w:val="21"/>
          <w:szCs w:val="21"/>
        </w:rPr>
        <w:t>第七条</w:t>
      </w:r>
      <w:r w:rsidRPr="00DD6B2D">
        <w:rPr>
          <w:rFonts w:ascii="微软雅黑" w:eastAsia="微软雅黑" w:hAnsi="微软雅黑" w:cs="Arial" w:hint="eastAsia"/>
          <w:kern w:val="0"/>
          <w:sz w:val="21"/>
          <w:szCs w:val="21"/>
        </w:rPr>
        <w:t xml:space="preserve">　纳税人申报的应税车辆计税价格明显偏低，又无正当理由的，由税务机关依照《中华人民共和国税收征收管理法》的规定核定其应纳税额。</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b/>
          <w:kern w:val="0"/>
          <w:sz w:val="21"/>
          <w:szCs w:val="21"/>
        </w:rPr>
        <w:t>第八条</w:t>
      </w:r>
      <w:r w:rsidRPr="00DD6B2D">
        <w:rPr>
          <w:rFonts w:ascii="微软雅黑" w:eastAsia="微软雅黑" w:hAnsi="微软雅黑" w:cs="Arial" w:hint="eastAsia"/>
          <w:kern w:val="0"/>
          <w:sz w:val="21"/>
          <w:szCs w:val="21"/>
        </w:rPr>
        <w:t xml:space="preserve">　纳税人以外汇结算应税车辆价款的，按照申报纳税之日的人民币汇率中间价折合成人民币计算缴纳税款。</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b/>
          <w:kern w:val="0"/>
          <w:sz w:val="21"/>
          <w:szCs w:val="21"/>
        </w:rPr>
        <w:t>第九条</w:t>
      </w:r>
      <w:r w:rsidRPr="00DD6B2D">
        <w:rPr>
          <w:rFonts w:ascii="微软雅黑" w:eastAsia="微软雅黑" w:hAnsi="微软雅黑" w:cs="Arial" w:hint="eastAsia"/>
          <w:kern w:val="0"/>
          <w:sz w:val="21"/>
          <w:szCs w:val="21"/>
        </w:rPr>
        <w:t xml:space="preserve">　下列车辆免征车辆购置税：</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kern w:val="0"/>
          <w:sz w:val="21"/>
          <w:szCs w:val="21"/>
        </w:rPr>
        <w:t>（一）依照法律规定应当予以免税的外国驻华使馆、领事馆和国际组织驻华机构及其有关人员自用的车辆；</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kern w:val="0"/>
          <w:sz w:val="21"/>
          <w:szCs w:val="21"/>
        </w:rPr>
        <w:t>（二）中国人民解放军和中国人民武装警察部队列入装备订货计划的车辆；</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kern w:val="0"/>
          <w:sz w:val="21"/>
          <w:szCs w:val="21"/>
        </w:rPr>
        <w:t>（三）悬挂应急救援专用号牌的国家综合性消防救援车辆；</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kern w:val="0"/>
          <w:sz w:val="21"/>
          <w:szCs w:val="21"/>
        </w:rPr>
        <w:t>（四）设有固定装置的非运输专用作业车辆；</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kern w:val="0"/>
          <w:sz w:val="21"/>
          <w:szCs w:val="21"/>
        </w:rPr>
        <w:t>（五）城市公交企业购置的公共汽电车辆。</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kern w:val="0"/>
          <w:sz w:val="21"/>
          <w:szCs w:val="21"/>
        </w:rPr>
        <w:t>根据国民经济和社会发展的需要，国务院可以规定减征或者其他免征车辆购置税的情形，报全国人民代表大会常务委员会备案。</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b/>
          <w:kern w:val="0"/>
          <w:sz w:val="21"/>
          <w:szCs w:val="21"/>
        </w:rPr>
        <w:t>第十条</w:t>
      </w:r>
      <w:r w:rsidRPr="00DD6B2D">
        <w:rPr>
          <w:rFonts w:ascii="微软雅黑" w:eastAsia="微软雅黑" w:hAnsi="微软雅黑" w:cs="Arial" w:hint="eastAsia"/>
          <w:kern w:val="0"/>
          <w:sz w:val="21"/>
          <w:szCs w:val="21"/>
        </w:rPr>
        <w:t xml:space="preserve">　车辆购置税由税务机关负责征收。</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b/>
          <w:kern w:val="0"/>
          <w:sz w:val="21"/>
          <w:szCs w:val="21"/>
        </w:rPr>
        <w:t>第十一条</w:t>
      </w:r>
      <w:r w:rsidRPr="00DD6B2D">
        <w:rPr>
          <w:rFonts w:ascii="微软雅黑" w:eastAsia="微软雅黑" w:hAnsi="微软雅黑" w:cs="Arial" w:hint="eastAsia"/>
          <w:kern w:val="0"/>
          <w:sz w:val="21"/>
          <w:szCs w:val="21"/>
        </w:rPr>
        <w:t xml:space="preserve">　纳税人购置应税车辆，应当向车辆登记地的主管税务机关申报缴纳车辆购置税；购置不需要办理车辆登记的应税车辆的，应当向纳税人所在地的主管税务机关申报缴纳车辆购置税。</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b/>
          <w:kern w:val="0"/>
          <w:sz w:val="21"/>
          <w:szCs w:val="21"/>
        </w:rPr>
        <w:t>第十二条</w:t>
      </w:r>
      <w:r w:rsidRPr="00DD6B2D">
        <w:rPr>
          <w:rFonts w:ascii="微软雅黑" w:eastAsia="微软雅黑" w:hAnsi="微软雅黑" w:cs="Arial" w:hint="eastAsia"/>
          <w:kern w:val="0"/>
          <w:sz w:val="21"/>
          <w:szCs w:val="21"/>
        </w:rPr>
        <w:t xml:space="preserve">　车辆购置税的纳税义务发生时间为纳税人购置应税车辆的当日。纳税人应当自纳税义务发生之日起六十日内申报缴纳车辆购置税。</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b/>
          <w:kern w:val="0"/>
          <w:sz w:val="21"/>
          <w:szCs w:val="21"/>
        </w:rPr>
        <w:t>第十三条</w:t>
      </w:r>
      <w:r w:rsidRPr="00DD6B2D">
        <w:rPr>
          <w:rFonts w:ascii="微软雅黑" w:eastAsia="微软雅黑" w:hAnsi="微软雅黑" w:cs="Arial" w:hint="eastAsia"/>
          <w:kern w:val="0"/>
          <w:sz w:val="21"/>
          <w:szCs w:val="21"/>
        </w:rPr>
        <w:t xml:space="preserve">　纳税人应当在向公安机关交通管理部门办理车辆注册登记前，缴纳车辆购置税。</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kern w:val="0"/>
          <w:sz w:val="21"/>
          <w:szCs w:val="21"/>
        </w:rPr>
        <w:t>公安机关交通管理部门办理车辆注册登记，应当根据税务机关提供的应税车辆完税或者免税电子信息对纳税人申请登记的车辆信息进行核对，核对无误后依法办理车辆注册登记。</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b/>
          <w:kern w:val="0"/>
          <w:sz w:val="21"/>
          <w:szCs w:val="21"/>
        </w:rPr>
        <w:t>第十四条</w:t>
      </w:r>
      <w:r w:rsidRPr="00DD6B2D">
        <w:rPr>
          <w:rFonts w:ascii="微软雅黑" w:eastAsia="微软雅黑" w:hAnsi="微软雅黑" w:cs="Arial" w:hint="eastAsia"/>
          <w:kern w:val="0"/>
          <w:sz w:val="21"/>
          <w:szCs w:val="21"/>
        </w:rPr>
        <w:t xml:space="preserve">　免税、减税车辆因转让、改变用途等原因不再属于免税、减税范围的，纳税人应当在办理车辆转移登记或者变更登记前缴纳车辆购置税。计税价格以免</w:t>
      </w:r>
      <w:r w:rsidRPr="00DD6B2D">
        <w:rPr>
          <w:rFonts w:ascii="微软雅黑" w:eastAsia="微软雅黑" w:hAnsi="微软雅黑" w:cs="Arial" w:hint="eastAsia"/>
          <w:kern w:val="0"/>
          <w:sz w:val="21"/>
          <w:szCs w:val="21"/>
        </w:rPr>
        <w:t>税、减税车辆初次办理纳税申报时确定的计税价格为基准，每满一年扣减百分之十。</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b/>
          <w:kern w:val="0"/>
          <w:sz w:val="21"/>
          <w:szCs w:val="21"/>
        </w:rPr>
        <w:t>第十五条</w:t>
      </w:r>
      <w:r w:rsidRPr="00DD6B2D">
        <w:rPr>
          <w:rFonts w:ascii="微软雅黑" w:eastAsia="微软雅黑" w:hAnsi="微软雅黑" w:cs="Arial" w:hint="eastAsia"/>
          <w:kern w:val="0"/>
          <w:sz w:val="21"/>
          <w:szCs w:val="21"/>
        </w:rPr>
        <w:t xml:space="preserve">　纳税人将已征车辆购置税的车辆退回车辆生产企业或者销售企业的，可以向主管税务机关申请退还车辆购置税。退税额以已缴税款为基准，自缴纳税款之日至申请退税之日，每满一年扣减百分之十。</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b/>
          <w:kern w:val="0"/>
          <w:sz w:val="21"/>
          <w:szCs w:val="21"/>
        </w:rPr>
        <w:t>第十六条</w:t>
      </w:r>
      <w:r w:rsidRPr="00DD6B2D">
        <w:rPr>
          <w:rFonts w:ascii="微软雅黑" w:eastAsia="微软雅黑" w:hAnsi="微软雅黑" w:cs="Arial" w:hint="eastAsia"/>
          <w:kern w:val="0"/>
          <w:sz w:val="21"/>
          <w:szCs w:val="21"/>
        </w:rPr>
        <w:t xml:space="preserve">　税务机关和公安、商务、海关、工业和信息化等部门应当建立应税车辆信息共享和工作配合机制，及时交换应税车辆和纳税信息资料。</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b/>
          <w:kern w:val="0"/>
          <w:sz w:val="21"/>
          <w:szCs w:val="21"/>
        </w:rPr>
        <w:t>第十七条</w:t>
      </w:r>
      <w:r w:rsidRPr="00DD6B2D">
        <w:rPr>
          <w:rFonts w:ascii="微软雅黑" w:eastAsia="微软雅黑" w:hAnsi="微软雅黑" w:cs="Arial" w:hint="eastAsia"/>
          <w:kern w:val="0"/>
          <w:sz w:val="21"/>
          <w:szCs w:val="21"/>
        </w:rPr>
        <w:t xml:space="preserve">　车辆购置税的征收管理，依照本法和《中华人民共和国税收征收管理法》的规定执行。</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b/>
          <w:kern w:val="0"/>
          <w:sz w:val="21"/>
          <w:szCs w:val="21"/>
        </w:rPr>
        <w:t>第十八条</w:t>
      </w:r>
      <w:r w:rsidRPr="00DD6B2D">
        <w:rPr>
          <w:rFonts w:ascii="微软雅黑" w:eastAsia="微软雅黑" w:hAnsi="微软雅黑" w:cs="Arial" w:hint="eastAsia"/>
          <w:kern w:val="0"/>
          <w:sz w:val="21"/>
          <w:szCs w:val="21"/>
        </w:rPr>
        <w:t xml:space="preserve">　纳税人</w:t>
      </w:r>
      <w:r w:rsidRPr="00DD6B2D">
        <w:rPr>
          <w:rFonts w:ascii="微软雅黑" w:eastAsia="微软雅黑" w:hAnsi="微软雅黑" w:cs="Arial" w:hint="eastAsia"/>
          <w:kern w:val="0"/>
          <w:sz w:val="21"/>
          <w:szCs w:val="21"/>
        </w:rPr>
        <w:t>、税务机关及其工作人员违反本法规定的，依照《中华人民共和国税收征收管理法》和有关法律法规的规定追究法律责任。</w:t>
      </w:r>
    </w:p>
    <w:p w:rsidR="00B20042" w:rsidRPr="00DD6B2D" w:rsidRDefault="00B964B5" w:rsidP="00143D34">
      <w:pPr>
        <w:spacing w:line="280" w:lineRule="exact"/>
        <w:rPr>
          <w:rFonts w:ascii="微软雅黑" w:eastAsia="微软雅黑" w:hAnsi="微软雅黑" w:cs="Arial"/>
          <w:kern w:val="0"/>
          <w:sz w:val="21"/>
          <w:szCs w:val="21"/>
        </w:rPr>
      </w:pPr>
      <w:r w:rsidRPr="00DD6B2D">
        <w:rPr>
          <w:rFonts w:ascii="微软雅黑" w:eastAsia="微软雅黑" w:hAnsi="微软雅黑" w:cs="Arial" w:hint="eastAsia"/>
          <w:kern w:val="0"/>
          <w:sz w:val="21"/>
          <w:szCs w:val="21"/>
        </w:rPr>
        <w:t xml:space="preserve">　　</w:t>
      </w:r>
      <w:r w:rsidRPr="00DD6B2D">
        <w:rPr>
          <w:rFonts w:ascii="微软雅黑" w:eastAsia="微软雅黑" w:hAnsi="微软雅黑" w:cs="Arial" w:hint="eastAsia"/>
          <w:b/>
          <w:kern w:val="0"/>
          <w:sz w:val="21"/>
          <w:szCs w:val="21"/>
        </w:rPr>
        <w:t>第十九条</w:t>
      </w:r>
      <w:r w:rsidRPr="00DD6B2D">
        <w:rPr>
          <w:rFonts w:ascii="微软雅黑" w:eastAsia="微软雅黑" w:hAnsi="微软雅黑" w:cs="Arial" w:hint="eastAsia"/>
          <w:kern w:val="0"/>
          <w:sz w:val="21"/>
          <w:szCs w:val="21"/>
        </w:rPr>
        <w:t xml:space="preserve">　本法自</w:t>
      </w:r>
      <w:r w:rsidRPr="00DD6B2D">
        <w:rPr>
          <w:rFonts w:ascii="微软雅黑" w:eastAsia="微软雅黑" w:hAnsi="微软雅黑" w:cs="Arial" w:hint="eastAsia"/>
          <w:kern w:val="0"/>
          <w:sz w:val="21"/>
          <w:szCs w:val="21"/>
        </w:rPr>
        <w:t>2019</w:t>
      </w:r>
      <w:r w:rsidRPr="00DD6B2D">
        <w:rPr>
          <w:rFonts w:ascii="微软雅黑" w:eastAsia="微软雅黑" w:hAnsi="微软雅黑" w:cs="Arial" w:hint="eastAsia"/>
          <w:kern w:val="0"/>
          <w:sz w:val="21"/>
          <w:szCs w:val="21"/>
        </w:rPr>
        <w:t>年</w:t>
      </w:r>
      <w:r w:rsidRPr="00DD6B2D">
        <w:rPr>
          <w:rFonts w:ascii="微软雅黑" w:eastAsia="微软雅黑" w:hAnsi="微软雅黑" w:cs="Arial" w:hint="eastAsia"/>
          <w:kern w:val="0"/>
          <w:sz w:val="21"/>
          <w:szCs w:val="21"/>
        </w:rPr>
        <w:t>7</w:t>
      </w:r>
      <w:r w:rsidRPr="00DD6B2D">
        <w:rPr>
          <w:rFonts w:ascii="微软雅黑" w:eastAsia="微软雅黑" w:hAnsi="微软雅黑" w:cs="Arial" w:hint="eastAsia"/>
          <w:kern w:val="0"/>
          <w:sz w:val="21"/>
          <w:szCs w:val="21"/>
        </w:rPr>
        <w:t>月</w:t>
      </w:r>
      <w:r w:rsidRPr="00DD6B2D">
        <w:rPr>
          <w:rFonts w:ascii="微软雅黑" w:eastAsia="微软雅黑" w:hAnsi="微软雅黑" w:cs="Arial" w:hint="eastAsia"/>
          <w:kern w:val="0"/>
          <w:sz w:val="21"/>
          <w:szCs w:val="21"/>
        </w:rPr>
        <w:t>1</w:t>
      </w:r>
      <w:r w:rsidRPr="00DD6B2D">
        <w:rPr>
          <w:rFonts w:ascii="微软雅黑" w:eastAsia="微软雅黑" w:hAnsi="微软雅黑" w:cs="Arial" w:hint="eastAsia"/>
          <w:kern w:val="0"/>
          <w:sz w:val="21"/>
          <w:szCs w:val="21"/>
        </w:rPr>
        <w:t>日起施行。</w:t>
      </w:r>
      <w:r w:rsidRPr="00DD6B2D">
        <w:rPr>
          <w:rFonts w:ascii="微软雅黑" w:eastAsia="微软雅黑" w:hAnsi="微软雅黑" w:cs="Arial" w:hint="eastAsia"/>
          <w:kern w:val="0"/>
          <w:sz w:val="21"/>
          <w:szCs w:val="21"/>
        </w:rPr>
        <w:t>2000</w:t>
      </w:r>
      <w:r w:rsidRPr="00DD6B2D">
        <w:rPr>
          <w:rFonts w:ascii="微软雅黑" w:eastAsia="微软雅黑" w:hAnsi="微软雅黑" w:cs="Arial" w:hint="eastAsia"/>
          <w:kern w:val="0"/>
          <w:sz w:val="21"/>
          <w:szCs w:val="21"/>
        </w:rPr>
        <w:t>年</w:t>
      </w:r>
      <w:r w:rsidRPr="00DD6B2D">
        <w:rPr>
          <w:rFonts w:ascii="微软雅黑" w:eastAsia="微软雅黑" w:hAnsi="微软雅黑" w:cs="Arial" w:hint="eastAsia"/>
          <w:kern w:val="0"/>
          <w:sz w:val="21"/>
          <w:szCs w:val="21"/>
        </w:rPr>
        <w:t>10</w:t>
      </w:r>
      <w:r w:rsidRPr="00DD6B2D">
        <w:rPr>
          <w:rFonts w:ascii="微软雅黑" w:eastAsia="微软雅黑" w:hAnsi="微软雅黑" w:cs="Arial" w:hint="eastAsia"/>
          <w:kern w:val="0"/>
          <w:sz w:val="21"/>
          <w:szCs w:val="21"/>
        </w:rPr>
        <w:t>月</w:t>
      </w:r>
      <w:r w:rsidRPr="00DD6B2D">
        <w:rPr>
          <w:rFonts w:ascii="微软雅黑" w:eastAsia="微软雅黑" w:hAnsi="微软雅黑" w:cs="Arial" w:hint="eastAsia"/>
          <w:kern w:val="0"/>
          <w:sz w:val="21"/>
          <w:szCs w:val="21"/>
        </w:rPr>
        <w:t>22</w:t>
      </w:r>
      <w:r w:rsidRPr="00DD6B2D">
        <w:rPr>
          <w:rFonts w:ascii="微软雅黑" w:eastAsia="微软雅黑" w:hAnsi="微软雅黑" w:cs="Arial" w:hint="eastAsia"/>
          <w:kern w:val="0"/>
          <w:sz w:val="21"/>
          <w:szCs w:val="21"/>
        </w:rPr>
        <w:t>日国务院公布的《中华人民共和国</w:t>
      </w:r>
      <w:bookmarkStart w:id="0" w:name="_GoBack"/>
      <w:bookmarkEnd w:id="0"/>
      <w:r w:rsidRPr="00DD6B2D">
        <w:rPr>
          <w:rFonts w:ascii="微软雅黑" w:eastAsia="微软雅黑" w:hAnsi="微软雅黑" w:cs="Arial" w:hint="eastAsia"/>
          <w:kern w:val="0"/>
          <w:sz w:val="21"/>
          <w:szCs w:val="21"/>
        </w:rPr>
        <w:t>车辆购置税暂行条例》同时废止。</w:t>
      </w:r>
    </w:p>
    <w:sectPr w:rsidR="00B20042" w:rsidRPr="00DD6B2D" w:rsidSect="00143D34">
      <w:headerReference w:type="even" r:id="rId8"/>
      <w:headerReference w:type="default" r:id="rId9"/>
      <w:footerReference w:type="even" r:id="rId10"/>
      <w:footerReference w:type="default" r:id="rId11"/>
      <w:pgSz w:w="11850" w:h="16783"/>
      <w:pgMar w:top="720" w:right="720" w:bottom="720" w:left="720" w:header="851" w:footer="850"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4B5" w:rsidRDefault="00B964B5" w:rsidP="00B20042">
      <w:r>
        <w:separator/>
      </w:r>
    </w:p>
  </w:endnote>
  <w:endnote w:type="continuationSeparator" w:id="0">
    <w:p w:rsidR="00B964B5" w:rsidRDefault="00B964B5" w:rsidP="00B200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042" w:rsidRDefault="00B20042">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20042" w:rsidRDefault="00B964B5">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B2004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20042">
                  <w:rPr>
                    <w:rFonts w:ascii="宋体" w:eastAsia="宋体" w:hAnsi="宋体" w:cs="宋体" w:hint="eastAsia"/>
                    <w:sz w:val="28"/>
                    <w:szCs w:val="28"/>
                  </w:rPr>
                  <w:fldChar w:fldCharType="separate"/>
                </w:r>
                <w:r w:rsidR="00DD6B2D">
                  <w:rPr>
                    <w:rFonts w:ascii="宋体" w:eastAsia="宋体" w:hAnsi="宋体" w:cs="宋体"/>
                    <w:noProof/>
                    <w:sz w:val="28"/>
                    <w:szCs w:val="28"/>
                  </w:rPr>
                  <w:t>2</w:t>
                </w:r>
                <w:r w:rsidR="00B20042">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042" w:rsidRDefault="00B20042">
    <w:pPr>
      <w:pStyle w:val="a6"/>
    </w:pPr>
    <w:r>
      <w:pict>
        <v:shapetype id="_x0000_t202" coordsize="21600,21600" o:spt="202" path="m,l,21600r21600,l21600,xe">
          <v:stroke joinstyle="miter"/>
          <v:path gradientshapeok="t" o:connecttype="rect"/>
        </v:shapetype>
        <v:shape id="_x0000_s1026" type="#_x0000_t202" style="position:absolute;margin-left:449.75pt;margin-top:5.7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B20042" w:rsidRDefault="00B964B5">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B2004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20042">
                  <w:rPr>
                    <w:rFonts w:ascii="宋体" w:eastAsia="宋体" w:hAnsi="宋体" w:cs="宋体" w:hint="eastAsia"/>
                    <w:sz w:val="28"/>
                    <w:szCs w:val="28"/>
                  </w:rPr>
                  <w:fldChar w:fldCharType="separate"/>
                </w:r>
                <w:r w:rsidR="00143D34">
                  <w:rPr>
                    <w:rFonts w:ascii="宋体" w:eastAsia="宋体" w:hAnsi="宋体" w:cs="宋体"/>
                    <w:noProof/>
                    <w:sz w:val="28"/>
                    <w:szCs w:val="28"/>
                  </w:rPr>
                  <w:t>1</w:t>
                </w:r>
                <w:r w:rsidR="00B20042">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4B5" w:rsidRDefault="00B964B5" w:rsidP="00B20042">
      <w:r>
        <w:separator/>
      </w:r>
    </w:p>
  </w:footnote>
  <w:footnote w:type="continuationSeparator" w:id="0">
    <w:p w:rsidR="00B964B5" w:rsidRDefault="00B964B5" w:rsidP="00B200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042" w:rsidRDefault="00B20042">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042" w:rsidRDefault="00B20042">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43D34"/>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20042"/>
    <w:rsid w:val="00B30D5E"/>
    <w:rsid w:val="00B5205C"/>
    <w:rsid w:val="00B86404"/>
    <w:rsid w:val="00B95A4E"/>
    <w:rsid w:val="00B964B5"/>
    <w:rsid w:val="00B9697E"/>
    <w:rsid w:val="00BD4FD8"/>
    <w:rsid w:val="00BD5ABA"/>
    <w:rsid w:val="00C066A8"/>
    <w:rsid w:val="00CE5247"/>
    <w:rsid w:val="00D54AF3"/>
    <w:rsid w:val="00D54B93"/>
    <w:rsid w:val="00D70A89"/>
    <w:rsid w:val="00D76CB4"/>
    <w:rsid w:val="00D84514"/>
    <w:rsid w:val="00DC5C43"/>
    <w:rsid w:val="00DD0B8B"/>
    <w:rsid w:val="00DD6B2D"/>
    <w:rsid w:val="00E235DD"/>
    <w:rsid w:val="00E64956"/>
    <w:rsid w:val="00EE4F6D"/>
    <w:rsid w:val="00F00D39"/>
    <w:rsid w:val="00FA3C68"/>
    <w:rsid w:val="00FC68C1"/>
    <w:rsid w:val="08210A6D"/>
    <w:rsid w:val="0B957AC8"/>
    <w:rsid w:val="0C4E6F56"/>
    <w:rsid w:val="0D2F2A95"/>
    <w:rsid w:val="19F86B68"/>
    <w:rsid w:val="2F7753E6"/>
    <w:rsid w:val="3258761C"/>
    <w:rsid w:val="44BC0EEC"/>
    <w:rsid w:val="482A39F4"/>
    <w:rsid w:val="56755F92"/>
    <w:rsid w:val="60C66FF3"/>
    <w:rsid w:val="653A70E2"/>
    <w:rsid w:val="6C1E17DE"/>
    <w:rsid w:val="6F2E17F1"/>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0042"/>
    <w:pPr>
      <w:widowControl w:val="0"/>
      <w:jc w:val="both"/>
    </w:pPr>
    <w:rPr>
      <w:rFonts w:eastAsia="仿宋_GB2312"/>
      <w:kern w:val="2"/>
      <w:sz w:val="32"/>
      <w:szCs w:val="24"/>
    </w:rPr>
  </w:style>
  <w:style w:type="paragraph" w:styleId="1">
    <w:name w:val="heading 1"/>
    <w:basedOn w:val="a"/>
    <w:next w:val="a"/>
    <w:link w:val="1Char"/>
    <w:qFormat/>
    <w:rsid w:val="00B2004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20042"/>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B20042"/>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20042"/>
    <w:pPr>
      <w:shd w:val="clear" w:color="auto" w:fill="000080"/>
    </w:pPr>
  </w:style>
  <w:style w:type="paragraph" w:styleId="a4">
    <w:name w:val="Plain Text"/>
    <w:basedOn w:val="a"/>
    <w:link w:val="Char"/>
    <w:uiPriority w:val="99"/>
    <w:unhideWhenUsed/>
    <w:qFormat/>
    <w:rsid w:val="00B20042"/>
    <w:rPr>
      <w:rFonts w:ascii="宋体" w:eastAsia="宋体" w:hAnsi="Courier New"/>
      <w:sz w:val="21"/>
      <w:szCs w:val="21"/>
    </w:rPr>
  </w:style>
  <w:style w:type="paragraph" w:styleId="a5">
    <w:name w:val="Balloon Text"/>
    <w:basedOn w:val="a"/>
    <w:semiHidden/>
    <w:qFormat/>
    <w:rsid w:val="00B20042"/>
    <w:rPr>
      <w:sz w:val="18"/>
      <w:szCs w:val="18"/>
    </w:rPr>
  </w:style>
  <w:style w:type="paragraph" w:styleId="a6">
    <w:name w:val="footer"/>
    <w:basedOn w:val="a"/>
    <w:link w:val="Char0"/>
    <w:uiPriority w:val="99"/>
    <w:qFormat/>
    <w:rsid w:val="00B20042"/>
    <w:pPr>
      <w:tabs>
        <w:tab w:val="center" w:pos="4153"/>
        <w:tab w:val="right" w:pos="8306"/>
      </w:tabs>
      <w:snapToGrid w:val="0"/>
      <w:jc w:val="left"/>
    </w:pPr>
    <w:rPr>
      <w:sz w:val="18"/>
      <w:szCs w:val="18"/>
    </w:rPr>
  </w:style>
  <w:style w:type="paragraph" w:styleId="a7">
    <w:name w:val="header"/>
    <w:basedOn w:val="a"/>
    <w:link w:val="Char1"/>
    <w:uiPriority w:val="99"/>
    <w:qFormat/>
    <w:rsid w:val="00B2004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20042"/>
  </w:style>
  <w:style w:type="paragraph" w:styleId="a8">
    <w:name w:val="Subtitle"/>
    <w:basedOn w:val="a"/>
    <w:next w:val="a"/>
    <w:link w:val="Char2"/>
    <w:qFormat/>
    <w:rsid w:val="00B20042"/>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B20042"/>
    <w:pPr>
      <w:ind w:leftChars="200" w:left="420"/>
    </w:pPr>
  </w:style>
  <w:style w:type="paragraph" w:styleId="a9">
    <w:name w:val="Title"/>
    <w:basedOn w:val="a"/>
    <w:next w:val="a"/>
    <w:link w:val="Char3"/>
    <w:qFormat/>
    <w:rsid w:val="00B20042"/>
    <w:pPr>
      <w:spacing w:before="240" w:after="60"/>
      <w:jc w:val="center"/>
      <w:outlineLvl w:val="0"/>
    </w:pPr>
    <w:rPr>
      <w:rFonts w:ascii="Cambria" w:eastAsia="宋体" w:hAnsi="Cambria"/>
      <w:b/>
      <w:bCs/>
      <w:szCs w:val="32"/>
    </w:rPr>
  </w:style>
  <w:style w:type="character" w:styleId="aa">
    <w:name w:val="Strong"/>
    <w:qFormat/>
    <w:rsid w:val="00B20042"/>
    <w:rPr>
      <w:b/>
      <w:bCs/>
    </w:rPr>
  </w:style>
  <w:style w:type="character" w:styleId="ab">
    <w:name w:val="page number"/>
    <w:basedOn w:val="a0"/>
    <w:qFormat/>
    <w:rsid w:val="00B20042"/>
  </w:style>
  <w:style w:type="character" w:styleId="ac">
    <w:name w:val="FollowedHyperlink"/>
    <w:qFormat/>
    <w:rsid w:val="00B20042"/>
    <w:rPr>
      <w:color w:val="800080"/>
      <w:u w:val="single"/>
    </w:rPr>
  </w:style>
  <w:style w:type="character" w:styleId="ad">
    <w:name w:val="Emphasis"/>
    <w:qFormat/>
    <w:rsid w:val="00B20042"/>
    <w:rPr>
      <w:i/>
      <w:iCs/>
    </w:rPr>
  </w:style>
  <w:style w:type="character" w:styleId="ae">
    <w:name w:val="Hyperlink"/>
    <w:uiPriority w:val="99"/>
    <w:qFormat/>
    <w:rsid w:val="00B20042"/>
    <w:rPr>
      <w:rFonts w:ascii="ˎ̥" w:hAnsi="ˎ̥" w:hint="default"/>
      <w:color w:val="0404B3"/>
      <w:sz w:val="18"/>
      <w:szCs w:val="18"/>
      <w:u w:val="none"/>
    </w:rPr>
  </w:style>
  <w:style w:type="paragraph" w:customStyle="1" w:styleId="Style20">
    <w:name w:val="_Style 20"/>
    <w:basedOn w:val="1"/>
    <w:next w:val="a"/>
    <w:uiPriority w:val="39"/>
    <w:qFormat/>
    <w:rsid w:val="00B20042"/>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20042"/>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B20042"/>
    <w:rPr>
      <w:rFonts w:eastAsia="仿宋_GB2312"/>
      <w:kern w:val="2"/>
      <w:sz w:val="18"/>
      <w:szCs w:val="18"/>
    </w:rPr>
  </w:style>
  <w:style w:type="character" w:customStyle="1" w:styleId="Char">
    <w:name w:val="纯文本 Char"/>
    <w:link w:val="a4"/>
    <w:uiPriority w:val="99"/>
    <w:qFormat/>
    <w:rsid w:val="00B20042"/>
    <w:rPr>
      <w:rFonts w:ascii="宋体" w:hAnsi="Courier New" w:cs="Courier New"/>
      <w:kern w:val="2"/>
      <w:sz w:val="21"/>
      <w:szCs w:val="21"/>
    </w:rPr>
  </w:style>
  <w:style w:type="character" w:customStyle="1" w:styleId="Char10">
    <w:name w:val="纯文本 Char1"/>
    <w:qFormat/>
    <w:rsid w:val="00B20042"/>
    <w:rPr>
      <w:rFonts w:ascii="宋体" w:hAnsi="Courier New" w:cs="Courier New"/>
      <w:kern w:val="2"/>
      <w:sz w:val="21"/>
      <w:szCs w:val="21"/>
    </w:rPr>
  </w:style>
  <w:style w:type="character" w:customStyle="1" w:styleId="Char2">
    <w:name w:val="副标题 Char"/>
    <w:link w:val="a8"/>
    <w:qFormat/>
    <w:rsid w:val="00B20042"/>
    <w:rPr>
      <w:rFonts w:ascii="Cambria" w:hAnsi="Cambria" w:cs="Times New Roman"/>
      <w:b/>
      <w:bCs/>
      <w:kern w:val="28"/>
      <w:sz w:val="32"/>
      <w:szCs w:val="32"/>
    </w:rPr>
  </w:style>
  <w:style w:type="character" w:customStyle="1" w:styleId="1Char">
    <w:name w:val="标题 1 Char"/>
    <w:link w:val="1"/>
    <w:qFormat/>
    <w:rsid w:val="00B20042"/>
    <w:rPr>
      <w:rFonts w:eastAsia="仿宋_GB2312"/>
      <w:b/>
      <w:bCs/>
      <w:kern w:val="44"/>
      <w:sz w:val="44"/>
      <w:szCs w:val="44"/>
    </w:rPr>
  </w:style>
  <w:style w:type="character" w:customStyle="1" w:styleId="Char3">
    <w:name w:val="标题 Char"/>
    <w:link w:val="a9"/>
    <w:qFormat/>
    <w:rsid w:val="00B20042"/>
    <w:rPr>
      <w:rFonts w:ascii="Cambria" w:hAnsi="Cambria" w:cs="Times New Roman"/>
      <w:b/>
      <w:bCs/>
      <w:kern w:val="2"/>
      <w:sz w:val="32"/>
      <w:szCs w:val="32"/>
    </w:rPr>
  </w:style>
  <w:style w:type="character" w:customStyle="1" w:styleId="11Char">
    <w:name w:val="1.1 Char"/>
    <w:link w:val="11"/>
    <w:qFormat/>
    <w:rsid w:val="00B20042"/>
    <w:rPr>
      <w:rFonts w:ascii="Calibri" w:hAnsi="Calibri"/>
      <w:b/>
      <w:bCs/>
      <w:kern w:val="2"/>
      <w:sz w:val="30"/>
      <w:szCs w:val="32"/>
    </w:rPr>
  </w:style>
  <w:style w:type="character" w:customStyle="1" w:styleId="3Char">
    <w:name w:val="标题 3 Char"/>
    <w:link w:val="3"/>
    <w:semiHidden/>
    <w:qFormat/>
    <w:rsid w:val="00B20042"/>
    <w:rPr>
      <w:rFonts w:eastAsia="仿宋_GB2312"/>
      <w:b/>
      <w:bCs/>
      <w:kern w:val="2"/>
      <w:sz w:val="32"/>
      <w:szCs w:val="32"/>
    </w:rPr>
  </w:style>
  <w:style w:type="character" w:customStyle="1" w:styleId="2Char">
    <w:name w:val="标题 2 Char"/>
    <w:link w:val="2"/>
    <w:uiPriority w:val="9"/>
    <w:qFormat/>
    <w:rsid w:val="00B20042"/>
    <w:rPr>
      <w:rFonts w:ascii="Cambria" w:hAnsi="Cambria"/>
      <w:b/>
      <w:bCs/>
      <w:kern w:val="2"/>
      <w:sz w:val="32"/>
      <w:szCs w:val="32"/>
    </w:rPr>
  </w:style>
  <w:style w:type="character" w:customStyle="1" w:styleId="Char0">
    <w:name w:val="页脚 Char"/>
    <w:link w:val="a6"/>
    <w:uiPriority w:val="99"/>
    <w:qFormat/>
    <w:rsid w:val="00B20042"/>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245</Words>
  <Characters>1402</Characters>
  <Application>Microsoft Office Word</Application>
  <DocSecurity>0</DocSecurity>
  <Lines>11</Lines>
  <Paragraphs>3</Paragraphs>
  <ScaleCrop>false</ScaleCrop>
  <Company>Lenovo</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D069</dc:title>
  <dc:creator>新大榭</dc:creator>
  <cp:lastModifiedBy>Zhanglb</cp:lastModifiedBy>
  <cp:revision>61</cp:revision>
  <cp:lastPrinted>2016-11-15T16:26:00Z</cp:lastPrinted>
  <dcterms:created xsi:type="dcterms:W3CDTF">2016-10-19T07:39:00Z</dcterms:created>
  <dcterms:modified xsi:type="dcterms:W3CDTF">2023-04-11T15:02:00Z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