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19" w:rsidRPr="007A75CA" w:rsidRDefault="008D6D19" w:rsidP="007A75CA">
      <w:pPr>
        <w:spacing w:line="240" w:lineRule="exact"/>
        <w:rPr>
          <w:rFonts w:ascii="微软雅黑" w:eastAsia="微软雅黑" w:hAnsi="微软雅黑" w:cs="宋体"/>
          <w:kern w:val="0"/>
          <w:sz w:val="22"/>
          <w:szCs w:val="22"/>
        </w:rPr>
      </w:pPr>
    </w:p>
    <w:p w:rsidR="008D6D19" w:rsidRPr="007A75CA" w:rsidRDefault="008D6D19" w:rsidP="007A75CA">
      <w:pPr>
        <w:spacing w:line="240" w:lineRule="exact"/>
        <w:rPr>
          <w:rFonts w:ascii="微软雅黑" w:eastAsia="微软雅黑" w:hAnsi="微软雅黑" w:cs="宋体"/>
          <w:kern w:val="0"/>
          <w:sz w:val="22"/>
          <w:szCs w:val="22"/>
        </w:rPr>
      </w:pPr>
      <w:bookmarkStart w:id="0" w:name="_GoBack"/>
      <w:bookmarkEnd w:id="0"/>
    </w:p>
    <w:p w:rsidR="008D6D19" w:rsidRPr="007A75CA" w:rsidRDefault="007A75CA" w:rsidP="007A75CA">
      <w:pPr>
        <w:spacing w:line="500" w:lineRule="exact"/>
        <w:jc w:val="center"/>
        <w:rPr>
          <w:rFonts w:ascii="微软雅黑" w:eastAsia="微软雅黑" w:hAnsi="微软雅黑" w:cs="宋体"/>
          <w:b/>
          <w:bCs/>
          <w:color w:val="FF0000"/>
          <w:sz w:val="40"/>
          <w:szCs w:val="40"/>
        </w:rPr>
      </w:pPr>
      <w:bookmarkStart w:id="1" w:name="Title"/>
      <w:r w:rsidRPr="007A75CA">
        <w:rPr>
          <w:rFonts w:ascii="微软雅黑" w:eastAsia="微软雅黑" w:hAnsi="微软雅黑" w:cs="Arial"/>
          <w:b/>
          <w:bCs/>
          <w:color w:val="FF0000"/>
          <w:sz w:val="40"/>
          <w:szCs w:val="40"/>
        </w:rPr>
        <w:t>《中华人民共和国电子签名法</w:t>
      </w:r>
      <w:bookmarkEnd w:id="1"/>
      <w:r w:rsidRPr="007A75CA">
        <w:rPr>
          <w:rFonts w:ascii="微软雅黑" w:eastAsia="微软雅黑" w:hAnsi="微软雅黑" w:cs="Arial"/>
          <w:b/>
          <w:bCs/>
          <w:color w:val="FF0000"/>
          <w:sz w:val="40"/>
          <w:szCs w:val="40"/>
        </w:rPr>
        <w:t>》</w:t>
      </w:r>
    </w:p>
    <w:p w:rsidR="008D6D19" w:rsidRPr="007A75CA" w:rsidRDefault="008D6D19" w:rsidP="007A75CA">
      <w:pPr>
        <w:spacing w:line="240" w:lineRule="exact"/>
        <w:ind w:firstLineChars="200" w:firstLine="432"/>
        <w:rPr>
          <w:rFonts w:ascii="微软雅黑" w:eastAsia="微软雅黑" w:hAnsi="微软雅黑" w:cs="宋体"/>
          <w:sz w:val="22"/>
          <w:szCs w:val="22"/>
        </w:rPr>
      </w:pPr>
    </w:p>
    <w:p w:rsidR="008D6D19" w:rsidRPr="007A75CA" w:rsidRDefault="000D12B3" w:rsidP="007A75CA">
      <w:pPr>
        <w:spacing w:line="240" w:lineRule="exact"/>
        <w:ind w:leftChars="200" w:left="632" w:rightChars="200" w:right="632"/>
        <w:rPr>
          <w:rFonts w:ascii="微软雅黑" w:eastAsia="微软雅黑" w:hAnsi="微软雅黑" w:cs="宋体"/>
          <w:sz w:val="22"/>
          <w:szCs w:val="22"/>
        </w:rPr>
      </w:pPr>
      <w:r w:rsidRPr="007A75CA">
        <w:rPr>
          <w:rFonts w:ascii="微软雅黑" w:eastAsia="微软雅黑" w:hAnsi="微软雅黑" w:cs="Arial" w:hint="eastAsia"/>
          <w:sz w:val="22"/>
          <w:szCs w:val="22"/>
        </w:rPr>
        <w:t>（</w:t>
      </w:r>
      <w:bookmarkStart w:id="2" w:name="TitleDescription"/>
      <w:r w:rsidRPr="007A75CA">
        <w:rPr>
          <w:rFonts w:ascii="微软雅黑" w:eastAsia="微软雅黑" w:hAnsi="微软雅黑"/>
          <w:sz w:val="22"/>
          <w:szCs w:val="22"/>
        </w:rPr>
        <w:t>2004</w:t>
      </w:r>
      <w:r w:rsidRPr="007A75CA">
        <w:rPr>
          <w:rFonts w:ascii="微软雅黑" w:eastAsia="微软雅黑" w:hAnsi="微软雅黑" w:hint="eastAsia"/>
          <w:sz w:val="22"/>
          <w:szCs w:val="22"/>
        </w:rPr>
        <w:t>年</w:t>
      </w:r>
      <w:r w:rsidRPr="007A75CA">
        <w:rPr>
          <w:rFonts w:ascii="微软雅黑" w:eastAsia="微软雅黑" w:hAnsi="微软雅黑"/>
          <w:sz w:val="22"/>
          <w:szCs w:val="22"/>
        </w:rPr>
        <w:t>8</w:t>
      </w:r>
      <w:r w:rsidRPr="007A75CA">
        <w:rPr>
          <w:rFonts w:ascii="微软雅黑" w:eastAsia="微软雅黑" w:hAnsi="微软雅黑" w:hint="eastAsia"/>
          <w:sz w:val="22"/>
          <w:szCs w:val="22"/>
        </w:rPr>
        <w:t>月</w:t>
      </w:r>
      <w:r w:rsidRPr="007A75CA">
        <w:rPr>
          <w:rFonts w:ascii="微软雅黑" w:eastAsia="微软雅黑" w:hAnsi="微软雅黑"/>
          <w:sz w:val="22"/>
          <w:szCs w:val="22"/>
        </w:rPr>
        <w:t>28</w:t>
      </w:r>
      <w:r w:rsidRPr="007A75CA">
        <w:rPr>
          <w:rFonts w:ascii="微软雅黑" w:eastAsia="微软雅黑" w:hAnsi="微软雅黑" w:hint="eastAsia"/>
          <w:sz w:val="22"/>
          <w:szCs w:val="22"/>
        </w:rPr>
        <w:t xml:space="preserve">日第十届全国人民代表大会常务委员会第十一次会议通过　</w:t>
      </w:r>
      <w:bookmarkEnd w:id="2"/>
      <w:r w:rsidR="00C03827" w:rsidRPr="007A75CA">
        <w:rPr>
          <w:rFonts w:ascii="微软雅黑" w:eastAsia="微软雅黑" w:hAnsi="微软雅黑" w:hint="eastAsia"/>
          <w:sz w:val="22"/>
          <w:szCs w:val="22"/>
        </w:rPr>
        <w:t>根据</w:t>
      </w:r>
      <w:r w:rsidR="00C03827" w:rsidRPr="007A75CA">
        <w:rPr>
          <w:rFonts w:ascii="微软雅黑" w:eastAsia="微软雅黑" w:hAnsi="微软雅黑"/>
          <w:sz w:val="22"/>
          <w:szCs w:val="22"/>
        </w:rPr>
        <w:t>2015</w:t>
      </w:r>
      <w:r w:rsidR="00C03827" w:rsidRPr="007A75CA">
        <w:rPr>
          <w:rFonts w:ascii="微软雅黑" w:eastAsia="微软雅黑" w:hAnsi="微软雅黑" w:hint="eastAsia"/>
          <w:sz w:val="22"/>
          <w:szCs w:val="22"/>
        </w:rPr>
        <w:t>年</w:t>
      </w:r>
      <w:r w:rsidR="00C03827" w:rsidRPr="007A75CA">
        <w:rPr>
          <w:rFonts w:ascii="微软雅黑" w:eastAsia="微软雅黑" w:hAnsi="微软雅黑"/>
          <w:sz w:val="22"/>
          <w:szCs w:val="22"/>
        </w:rPr>
        <w:t>4</w:t>
      </w:r>
      <w:r w:rsidR="00C03827" w:rsidRPr="007A75CA">
        <w:rPr>
          <w:rFonts w:ascii="微软雅黑" w:eastAsia="微软雅黑" w:hAnsi="微软雅黑" w:hint="eastAsia"/>
          <w:sz w:val="22"/>
          <w:szCs w:val="22"/>
        </w:rPr>
        <w:t>月</w:t>
      </w:r>
      <w:r w:rsidR="00C03827" w:rsidRPr="007A75CA">
        <w:rPr>
          <w:rFonts w:ascii="微软雅黑" w:eastAsia="微软雅黑" w:hAnsi="微软雅黑"/>
          <w:sz w:val="22"/>
          <w:szCs w:val="22"/>
        </w:rPr>
        <w:t>24</w:t>
      </w:r>
      <w:r w:rsidR="00C03827" w:rsidRPr="007A75CA">
        <w:rPr>
          <w:rFonts w:ascii="微软雅黑" w:eastAsia="微软雅黑" w:hAnsi="微软雅黑" w:hint="eastAsia"/>
          <w:sz w:val="22"/>
          <w:szCs w:val="22"/>
        </w:rPr>
        <w:t>日第十二届全国人民代表大会常务委员会第十四次会议《关于修改&lt;中华人民共和国电力法&gt;等六部法律</w:t>
      </w:r>
      <w:r w:rsidR="0056580A" w:rsidRPr="007A75CA">
        <w:rPr>
          <w:rFonts w:ascii="微软雅黑" w:eastAsia="微软雅黑" w:hAnsi="微软雅黑" w:hint="eastAsia"/>
          <w:sz w:val="22"/>
          <w:szCs w:val="22"/>
        </w:rPr>
        <w:t>的</w:t>
      </w:r>
      <w:r w:rsidR="00C03827" w:rsidRPr="007A75CA">
        <w:rPr>
          <w:rFonts w:ascii="微软雅黑" w:eastAsia="微软雅黑" w:hAnsi="微软雅黑" w:hint="eastAsia"/>
          <w:sz w:val="22"/>
          <w:szCs w:val="22"/>
        </w:rPr>
        <w:t>决定》第一次修正　根据</w:t>
      </w:r>
      <w:r w:rsidR="00C03827" w:rsidRPr="007A75CA">
        <w:rPr>
          <w:rFonts w:ascii="微软雅黑" w:eastAsia="微软雅黑" w:hAnsi="微软雅黑"/>
          <w:sz w:val="22"/>
          <w:szCs w:val="22"/>
        </w:rPr>
        <w:t>2019</w:t>
      </w:r>
      <w:r w:rsidR="00C03827" w:rsidRPr="007A75CA">
        <w:rPr>
          <w:rFonts w:ascii="微软雅黑" w:eastAsia="微软雅黑" w:hAnsi="微软雅黑" w:hint="eastAsia"/>
          <w:sz w:val="22"/>
          <w:szCs w:val="22"/>
        </w:rPr>
        <w:t>年</w:t>
      </w:r>
      <w:r w:rsidR="00C03827" w:rsidRPr="007A75CA">
        <w:rPr>
          <w:rFonts w:ascii="微软雅黑" w:eastAsia="微软雅黑" w:hAnsi="微软雅黑"/>
          <w:sz w:val="22"/>
          <w:szCs w:val="22"/>
        </w:rPr>
        <w:t>4</w:t>
      </w:r>
      <w:r w:rsidR="00C03827" w:rsidRPr="007A75CA">
        <w:rPr>
          <w:rFonts w:ascii="微软雅黑" w:eastAsia="微软雅黑" w:hAnsi="微软雅黑" w:hint="eastAsia"/>
          <w:sz w:val="22"/>
          <w:szCs w:val="22"/>
        </w:rPr>
        <w:t>月</w:t>
      </w:r>
      <w:r w:rsidR="00C03827" w:rsidRPr="007A75CA">
        <w:rPr>
          <w:rFonts w:ascii="微软雅黑" w:eastAsia="微软雅黑" w:hAnsi="微软雅黑"/>
          <w:sz w:val="22"/>
          <w:szCs w:val="22"/>
        </w:rPr>
        <w:t>23</w:t>
      </w:r>
      <w:r w:rsidR="00C03827" w:rsidRPr="007A75CA">
        <w:rPr>
          <w:rFonts w:ascii="微软雅黑" w:eastAsia="微软雅黑" w:hAnsi="微软雅黑" w:hint="eastAsia"/>
          <w:sz w:val="22"/>
          <w:szCs w:val="22"/>
        </w:rPr>
        <w:t>日第十三届全国人民代表大会常务委员会第十次会议《关于修改&lt;中华人民共和国建筑法&gt;等八部法律</w:t>
      </w:r>
      <w:r w:rsidR="0056580A" w:rsidRPr="007A75CA">
        <w:rPr>
          <w:rFonts w:ascii="微软雅黑" w:eastAsia="微软雅黑" w:hAnsi="微软雅黑" w:hint="eastAsia"/>
          <w:sz w:val="22"/>
          <w:szCs w:val="22"/>
        </w:rPr>
        <w:t>的</w:t>
      </w:r>
      <w:r w:rsidR="00C03827" w:rsidRPr="007A75CA">
        <w:rPr>
          <w:rFonts w:ascii="微软雅黑" w:eastAsia="微软雅黑" w:hAnsi="微软雅黑" w:hint="eastAsia"/>
          <w:sz w:val="22"/>
          <w:szCs w:val="22"/>
        </w:rPr>
        <w:t>决定》第二次修正</w:t>
      </w:r>
      <w:r w:rsidRPr="007A75CA">
        <w:rPr>
          <w:rFonts w:ascii="微软雅黑" w:eastAsia="微软雅黑" w:hAnsi="微软雅黑" w:cs="Arial" w:hint="eastAsia"/>
          <w:sz w:val="22"/>
          <w:szCs w:val="22"/>
        </w:rPr>
        <w:t>）</w:t>
      </w:r>
    </w:p>
    <w:p w:rsidR="008D6D19" w:rsidRPr="007A75CA" w:rsidRDefault="008D6D19" w:rsidP="007A75CA">
      <w:pPr>
        <w:spacing w:line="240" w:lineRule="exact"/>
        <w:rPr>
          <w:rFonts w:ascii="微软雅黑" w:eastAsia="微软雅黑" w:hAnsi="微软雅黑" w:cs="宋体"/>
          <w:sz w:val="22"/>
          <w:szCs w:val="22"/>
        </w:rPr>
      </w:pPr>
    </w:p>
    <w:p w:rsidR="008D6D19" w:rsidRPr="007A75CA" w:rsidRDefault="000D12B3" w:rsidP="007A75CA">
      <w:pPr>
        <w:spacing w:line="240" w:lineRule="exact"/>
        <w:jc w:val="center"/>
        <w:rPr>
          <w:rFonts w:ascii="微软雅黑" w:eastAsia="微软雅黑" w:hAnsi="微软雅黑" w:cs="宋体"/>
          <w:sz w:val="22"/>
          <w:szCs w:val="22"/>
        </w:rPr>
      </w:pPr>
      <w:r w:rsidRPr="007A75CA">
        <w:rPr>
          <w:rFonts w:ascii="微软雅黑" w:eastAsia="微软雅黑" w:hAnsi="微软雅黑" w:cs="楷体_GB2312"/>
          <w:sz w:val="22"/>
          <w:szCs w:val="22"/>
        </w:rPr>
        <w:t>目</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录</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第一章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总　　则</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第二章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数据电文</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第三章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电子签名与认证</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第四章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法律责任</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第五章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附　　则</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jc w:val="center"/>
        <w:rPr>
          <w:rFonts w:ascii="微软雅黑" w:eastAsia="微软雅黑" w:hAnsi="微软雅黑" w:cs="宋体"/>
          <w:sz w:val="22"/>
          <w:szCs w:val="22"/>
        </w:rPr>
      </w:pPr>
      <w:r w:rsidRPr="007A75CA">
        <w:rPr>
          <w:rFonts w:ascii="微软雅黑" w:eastAsia="微软雅黑" w:hAnsi="微软雅黑" w:cs="黑体"/>
          <w:sz w:val="22"/>
          <w:szCs w:val="22"/>
        </w:rPr>
        <w:t>第一章</w:t>
      </w:r>
      <w:r w:rsidRPr="007A75CA">
        <w:rPr>
          <w:rFonts w:ascii="微软雅黑" w:eastAsia="微软雅黑" w:hAnsi="微软雅黑" w:cs="黑体" w:hint="eastAsia"/>
          <w:sz w:val="22"/>
          <w:szCs w:val="22"/>
        </w:rPr>
        <w:t xml:space="preserve">　</w:t>
      </w:r>
      <w:r w:rsidRPr="007A75CA">
        <w:rPr>
          <w:rFonts w:ascii="微软雅黑" w:eastAsia="微软雅黑" w:hAnsi="微软雅黑" w:cs="黑体"/>
          <w:sz w:val="22"/>
          <w:szCs w:val="22"/>
        </w:rPr>
        <w:t>总　　则</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第一条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为了规范电子签名行为，确立电子签名的法律效力，维护有关各方的合法权益，制定本法。</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本法所称电子签名，是指数据电文中以电子形式所含、所附用于识别签名人身份并表明签名人认可其中内容的数据。</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本法所称数据电文，是指以电子、光学、磁或者类似手段生成、发送、接收或者储存的信息。</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第三条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民事活动中的合同或者其他文件、单证等文书，当事人可以约定使用或者不使用电子签名、数据电文。</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当事人约定使用电子签名、数据电文的文书，不得仅因为其采用电子签名、数据电文的形式而否定其法律效力。</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前款规定不适用下列文书：</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（一）涉及婚姻、收养、继承等人身关系的；</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（二）涉及停止供水、供热、供气等公用事业服务的；</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（三）法律、行政法规规定的不适用电子文书的其他情形。</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jc w:val="center"/>
        <w:rPr>
          <w:rFonts w:ascii="微软雅黑" w:eastAsia="微软雅黑" w:hAnsi="微软雅黑" w:cs="宋体"/>
          <w:sz w:val="22"/>
          <w:szCs w:val="22"/>
        </w:rPr>
      </w:pPr>
      <w:r w:rsidRPr="007A75CA">
        <w:rPr>
          <w:rFonts w:ascii="微软雅黑" w:eastAsia="微软雅黑" w:hAnsi="微软雅黑" w:cs="黑体"/>
          <w:sz w:val="22"/>
          <w:szCs w:val="22"/>
        </w:rPr>
        <w:t>第二章</w:t>
      </w:r>
      <w:r w:rsidRPr="007A75CA">
        <w:rPr>
          <w:rFonts w:ascii="微软雅黑" w:eastAsia="微软雅黑" w:hAnsi="微软雅黑" w:cs="黑体" w:hint="eastAsia"/>
          <w:sz w:val="22"/>
          <w:szCs w:val="22"/>
        </w:rPr>
        <w:t xml:space="preserve">　</w:t>
      </w:r>
      <w:r w:rsidRPr="007A75CA">
        <w:rPr>
          <w:rFonts w:ascii="微软雅黑" w:eastAsia="微软雅黑" w:hAnsi="微软雅黑" w:cs="黑体"/>
          <w:sz w:val="22"/>
          <w:szCs w:val="22"/>
        </w:rPr>
        <w:t>数据电文</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第四条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能够有形地表现所载内容，并可以随时调取查用的数据电文，视为符合法律、法规要求的书面形式。</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第五条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符合下列条件的数据电文，视为满足法律、法规规定的原件形式要求：</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（一）能够有效地表现所载内容并可供随时调取查用；</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（二）能够可靠地保证自最终形成时起，内容保持完整、未被更改。但是，在数据电文上增加背书以及数据交换、储存和显示过程中发生的形式变化不影响数据电文的完整性。</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第六条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符合下列条件的数据电文，视为满足法律、法规规定的文件保存要求：</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（一）能够有效地表现所载内容并可供随时调取查用；</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（二）数据电文的格式与其生成、发送或者接收时的格式相同，或者格式不相同但是能够准确表现原来生成、发送或者接收的内容；</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（三）能够识别数据电文的发件人、收件人以及发送、接收的时间。</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第七条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数据电文不得仅因为其是以电子、光学、磁或者类似手段生成、发送、接收或者储存的而被拒绝作为证据使用。</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第八条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审查数据电文作为证据的真实性，应当考虑以下因素：</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（一）生成、储存或者传递数据电文方法的可靠性；</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（二）保持内容完整性方法的可靠性；</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（三）用以鉴别发件人方法的可靠性；</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（四）其他相关因素。</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第九条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数据电文有下列情形之一的，视为发件人发送：</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（一）经发件人授权发送的；</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（二）发件人的信息系统自动发送的；</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（三）收件人按照发件人认可的方法对数据电文进行验证后结果相符的。</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当事人对前款规定的事项另有约定的，从其约定。</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第十条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法律、行政法规规定或者当事人约定数据电文需要确认收讫的，应当确认收讫。发件人收到收件人的收讫确认时，数据电文视为已经收到。</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第十一条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数据电文进入发件人控制之外的某个信息系统的时间，视为该数据电文的发送时间。</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收件人指定特定系统接收数据电文的，数据电文进入该特定系统的时间，视为该数据电文的接收时间；未指定特定系统的，数据电文进入收件人的任何系统的首次时间，视为该数据电文的接收时间。</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当事人对数据电文的发送时间、接收时间另有约定的，从其约定。</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lastRenderedPageBreak/>
        <w:t>第十二条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发件人的主营业地为数据电文的发送地点，收件人的主营业地为数据电文的接收地点。没有主营业地的，其经常居住地为发送或者接收地点。</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当事人对数据电文的发送地点、接收地点另有约定的，从其约定。</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jc w:val="center"/>
        <w:rPr>
          <w:rFonts w:ascii="微软雅黑" w:eastAsia="微软雅黑" w:hAnsi="微软雅黑" w:cs="宋体"/>
          <w:sz w:val="22"/>
          <w:szCs w:val="22"/>
        </w:rPr>
      </w:pPr>
      <w:r w:rsidRPr="007A75CA">
        <w:rPr>
          <w:rFonts w:ascii="微软雅黑" w:eastAsia="微软雅黑" w:hAnsi="微软雅黑" w:cs="黑体"/>
          <w:sz w:val="22"/>
          <w:szCs w:val="22"/>
        </w:rPr>
        <w:t>第三章</w:t>
      </w:r>
      <w:r w:rsidRPr="007A75CA">
        <w:rPr>
          <w:rFonts w:ascii="微软雅黑" w:eastAsia="微软雅黑" w:hAnsi="微软雅黑" w:cs="黑体" w:hint="eastAsia"/>
          <w:sz w:val="22"/>
          <w:szCs w:val="22"/>
        </w:rPr>
        <w:t xml:space="preserve">　</w:t>
      </w:r>
      <w:r w:rsidRPr="007A75CA">
        <w:rPr>
          <w:rFonts w:ascii="微软雅黑" w:eastAsia="微软雅黑" w:hAnsi="微软雅黑" w:cs="黑体"/>
          <w:sz w:val="22"/>
          <w:szCs w:val="22"/>
        </w:rPr>
        <w:t>电子签名与认证</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第十三条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电子签名同时符合下列条件的，视为可靠的电子签名：</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（一）电子签名制作数据用于电子签名时，属于电子签名人专有；</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（二）签署时电子签名制作数据仅由电子签名人控制；</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（三）签署后对电子签名的任何改动能够被发现；</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（四）签署后对数据电文内容和形式的任何改动能够被发现。</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当事人也可以选择使用符合其约定的可靠条件的电子签名。</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第十四条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可靠的电子签名与手写签名或者盖章具有同等的法律效力。</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第十五条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电子签名人应当妥善保管电子签名制作数据。电子签名人知悉电子签名制作数据已经失密或者可能已经失密时，应当及时告知有关各方，并终止使用该电子签名制作数据。</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第十六条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电子签名需要第三方认证的，由依法设立的电子认证服务提供者提供认证服务。</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第十七条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提供电子认证服务，应当具备下列条件：</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（一）取得企业法人资格；</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（二）具有与提供电子认证服务相适应的专业技术人员和管理人员；</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（三）具有与提供电子认证服务相适应的资金和经营场所；</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（四）具有符合国家安全标准的技术和设备；</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（五）具有国家密码管理机构同意使用密码的证明文件；</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（六）法律、行政法规规定的其他条件。</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第十八条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从事电子认证服务，应当向国务院信息产业主管部门提出申请，并提交符合本法第十七条规定条件的相关材料。国务院信息产业主管部门接到申请后经依法审查，征求国务院商务主管部门等有关部门的意见后，自接到申请之日起四十五日内作出许可或者不予许可的决定。予以许可的，颁发电子认证许可证书；不予许可的，应当书面通知申请人并告知理由。</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取得认证资格的电子认证服务提供者，应当按照国务院信息产业主管部门的规定在互联网上公布其名称、许可证号等信息。</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第十九条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电子认证服务提供者应当制定、公布符合国家有关规定的电子认证业务规则，并向国务院信息产业主管部门备案。</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电子认证业务规则应当包括责任范围、作业操作规范、信息安全保障措施等事项。</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电子签名人向电子认证服务提供者申请电子签名认证证书，应当提供真实、完整和准确的信息。</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电子认证服务提供者收到电子签名认证证书申请后，应当对申请人的身份进行查验，并对有关材料进行审查。</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第二十一条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电子认证服务提供者签发的电子签名认证证书应当准确无误，并应当载明下列内容：</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（一）电子认证服务提供者名称；</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（二）证书持有人名称；</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（三）证书序列号；</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（四）证书有效期；</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（五）证书持有人的电子签名验证数据；</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（六）电子认证服务提供者的电子签名；</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（七）国务院信息产业主管部门规定的其他内容。</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第二十二条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电子认证服务提供者应当保证电子签名认证证书内容在有效期内完整、准确，并保证电子签名依赖方能够证实或者了解电子签名认证证书所载内容及其他有关事项。</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第二十三条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电子认证服务提供者拟暂停或者终止电子认证服务的，应当在暂停或者终止服务九十日前，就业务承接及其他有关事项通知有关各方。</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电子认证服务提供者拟暂停或者终止电子认证服务的，应当在暂停或者终止服务六十日前向国务院信息产业主管部门报告，并与其他电子认证服务提供者就业务承接进行协商，作出妥善安排。</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电子认证服务提供者未能就业务承接事项与其他电子认证服务提供者达成协议的，应当申请国务院信息产业主管部门安排其他电子认证服务提供者承接其业务。</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电子认证服务提供者被依法吊销电子认证许可证书的，其业务承接事项的处理按照国务院信息产业主管部门的规定执行。</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第二十四条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电子认证服务提供者应当妥善保存与认证相关的信息，信息保存期限至少为电子签名认证证书失效后五年。</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第二十五条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国务院信息产业主管部门依照本法制定电子认证服务业的具体管理办法，对电子认证服务提供者依法实施监督管理。</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第二十六条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经国务院信息产业主管部门根据有关协议或者对等原则核准后，中华人民共和国境外的电子认证服务提供者在境外签发的电子签名认证证书与依照本法设立的电子认证服务提供者签发的电子签名认证证书具有同等的法律效力。</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jc w:val="center"/>
        <w:rPr>
          <w:rFonts w:ascii="微软雅黑" w:eastAsia="微软雅黑" w:hAnsi="微软雅黑" w:cs="宋体"/>
          <w:sz w:val="22"/>
          <w:szCs w:val="22"/>
        </w:rPr>
      </w:pPr>
      <w:r w:rsidRPr="007A75CA">
        <w:rPr>
          <w:rFonts w:ascii="微软雅黑" w:eastAsia="微软雅黑" w:hAnsi="微软雅黑" w:cs="黑体"/>
          <w:sz w:val="22"/>
          <w:szCs w:val="22"/>
        </w:rPr>
        <w:t>第四章</w:t>
      </w:r>
      <w:r w:rsidRPr="007A75CA">
        <w:rPr>
          <w:rFonts w:ascii="微软雅黑" w:eastAsia="微软雅黑" w:hAnsi="微软雅黑" w:cs="黑体" w:hint="eastAsia"/>
          <w:sz w:val="22"/>
          <w:szCs w:val="22"/>
        </w:rPr>
        <w:t xml:space="preserve">　</w:t>
      </w:r>
      <w:r w:rsidRPr="007A75CA">
        <w:rPr>
          <w:rFonts w:ascii="微软雅黑" w:eastAsia="微软雅黑" w:hAnsi="微软雅黑" w:cs="黑体"/>
          <w:sz w:val="22"/>
          <w:szCs w:val="22"/>
        </w:rPr>
        <w:t>法律责任</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第二十七条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签名人知悉电子签名制作数据已经失密或者可能已经失密未及时告知有关各方、并终止使用电子签名制作数据，未向电子认证服务提供者提供真实、完整和准确的信息，或者有其他过错，给电子签名依赖方、电子认证服务提供者造成损失的，承担赔偿责任。</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第二十八条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电子签名人或者电子签名依赖方因依据电子认证服务提供者提供的电子签名认证服务从事民事活动遭受损失，电子认证服务提供者不能证明自己无过错的，承担赔偿责任。</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第二十九条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未经许可提供电子认证服务的，由国务院信息产业主管部门责令停止违法行为；有违法所得的，没收违法所得；违法所得三十万元以上的，处违法所得一倍以上三倍以下的罚款；没有违法所得或者违法所得不足三十万元的，处十万元以上三十万元以下的罚款。</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第三十条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电子认证服务提供者暂停或者终止电子认证服务，未在暂停或者终止服务六十日前向国务院信息产业主管部门报告的，由国务院信息产业主管部门对其直接负责的主管人员处一万元以上五万元以下的罚款。</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第三十一条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电子认证服务提供者不遵守认证业务规则、未妥善保存与认证相关的信息，或者有其他违法行为的，由国务院信息产业主管部门责令限期改正；逾期未改正的，吊销电子认证许可证书，其直接负责的主管人员和其他直接责任人员十年内不得从事电子认证服务。吊销电子认证许可证书的，应当予以公告并通知工商行政管理部门。</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第三十二条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伪造、冒用、盗用他人的电子签名，构成犯罪的，依法追究刑事责任；给他人造成损失的，依法承担民事责任。</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第三十三条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依照本法负责电子认证服务业监督管理工作的部门的工作人员，不依法履行行政许可、监督管理职责的，依法给予行政处分；构成犯罪的，依法追究刑事责任。</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jc w:val="center"/>
        <w:rPr>
          <w:rFonts w:ascii="微软雅黑" w:eastAsia="微软雅黑" w:hAnsi="微软雅黑" w:cs="宋体"/>
          <w:sz w:val="22"/>
          <w:szCs w:val="22"/>
        </w:rPr>
      </w:pPr>
      <w:r w:rsidRPr="007A75CA">
        <w:rPr>
          <w:rFonts w:ascii="微软雅黑" w:eastAsia="微软雅黑" w:hAnsi="微软雅黑" w:cs="黑体"/>
          <w:sz w:val="22"/>
          <w:szCs w:val="22"/>
        </w:rPr>
        <w:t>第五章</w:t>
      </w:r>
      <w:r w:rsidRPr="007A75CA">
        <w:rPr>
          <w:rFonts w:ascii="微软雅黑" w:eastAsia="微软雅黑" w:hAnsi="微软雅黑" w:cs="黑体" w:hint="eastAsia"/>
          <w:sz w:val="22"/>
          <w:szCs w:val="22"/>
        </w:rPr>
        <w:t xml:space="preserve">　</w:t>
      </w:r>
      <w:r w:rsidRPr="007A75CA">
        <w:rPr>
          <w:rFonts w:ascii="微软雅黑" w:eastAsia="微软雅黑" w:hAnsi="微软雅黑" w:cs="黑体"/>
          <w:sz w:val="22"/>
          <w:szCs w:val="22"/>
        </w:rPr>
        <w:t>附　　则</w:t>
      </w:r>
    </w:p>
    <w:p w:rsidR="008D6D19" w:rsidRPr="007A75CA" w:rsidRDefault="008D6D19" w:rsidP="007A75CA">
      <w:pPr>
        <w:spacing w:line="240" w:lineRule="exact"/>
        <w:jc w:val="center"/>
        <w:rPr>
          <w:rFonts w:ascii="微软雅黑" w:eastAsia="微软雅黑" w:hAnsi="微软雅黑" w:cs="宋体"/>
          <w:sz w:val="22"/>
          <w:szCs w:val="22"/>
        </w:rPr>
      </w:pP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第三十四条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本法中下列用语的含义：</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（一）电子签名人，是指持有电子签名制作数据并以本人身份或者以其所代表的人的名义实施电子签名的人；</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（二）电子签名依赖方，是指基于对电子签名认证证书或者电子签名的信赖从事有关活动的人；</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（三）电子签名认证证书，是指可证实电子签名人与电子签名制作数据有联系的数据电文或者其他电子记录；</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（四）电子签名制作数据，是指在电子签名过程中使用的，将电子签名与电子签名人可靠地联系起来的字符、编码等数据；</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仿宋_GB2312"/>
          <w:sz w:val="22"/>
          <w:szCs w:val="22"/>
        </w:rPr>
        <w:t>（五）电子签名验证数据，是指用于验证电子签名的数据，包括代码、口令、算法或者公钥等。</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第三十五条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国务院或者国务院规定的部门可以依据本法制定政务活动和其他社会活动中使用电子签名、数据电文的具体办法。</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黑体"/>
          <w:sz w:val="22"/>
          <w:szCs w:val="22"/>
        </w:rPr>
        <w:t>第三十六条</w:t>
      </w:r>
      <w:r w:rsidRPr="007A75CA">
        <w:rPr>
          <w:rFonts w:ascii="微软雅黑" w:eastAsia="微软雅黑" w:hAnsi="微软雅黑" w:cs="仿宋_GB2312" w:hint="eastAsia"/>
          <w:sz w:val="22"/>
          <w:szCs w:val="22"/>
        </w:rPr>
        <w:t xml:space="preserve">　</w:t>
      </w:r>
      <w:r w:rsidRPr="007A75CA">
        <w:rPr>
          <w:rFonts w:ascii="微软雅黑" w:eastAsia="微软雅黑" w:hAnsi="微软雅黑" w:cs="仿宋_GB2312"/>
          <w:sz w:val="22"/>
          <w:szCs w:val="22"/>
        </w:rPr>
        <w:t>本法自</w:t>
      </w:r>
      <w:r w:rsidRPr="007A75CA">
        <w:rPr>
          <w:rFonts w:ascii="微软雅黑" w:eastAsia="微软雅黑" w:hAnsi="微软雅黑"/>
          <w:sz w:val="22"/>
          <w:szCs w:val="22"/>
        </w:rPr>
        <w:t>2005</w:t>
      </w:r>
      <w:r w:rsidRPr="007A75CA">
        <w:rPr>
          <w:rFonts w:ascii="微软雅黑" w:eastAsia="微软雅黑" w:hAnsi="微软雅黑" w:cs="仿宋_GB2312"/>
          <w:sz w:val="22"/>
          <w:szCs w:val="22"/>
        </w:rPr>
        <w:t>年</w:t>
      </w:r>
      <w:r w:rsidRPr="007A75CA">
        <w:rPr>
          <w:rFonts w:ascii="微软雅黑" w:eastAsia="微软雅黑" w:hAnsi="微软雅黑"/>
          <w:sz w:val="22"/>
          <w:szCs w:val="22"/>
        </w:rPr>
        <w:t>4</w:t>
      </w:r>
      <w:r w:rsidRPr="007A75CA">
        <w:rPr>
          <w:rFonts w:ascii="微软雅黑" w:eastAsia="微软雅黑" w:hAnsi="微软雅黑" w:cs="仿宋_GB2312"/>
          <w:sz w:val="22"/>
          <w:szCs w:val="22"/>
        </w:rPr>
        <w:t>月</w:t>
      </w:r>
      <w:r w:rsidRPr="007A75CA">
        <w:rPr>
          <w:rFonts w:ascii="微软雅黑" w:eastAsia="微软雅黑" w:hAnsi="微软雅黑"/>
          <w:sz w:val="22"/>
          <w:szCs w:val="22"/>
        </w:rPr>
        <w:t>1</w:t>
      </w:r>
      <w:r w:rsidRPr="007A75CA">
        <w:rPr>
          <w:rFonts w:ascii="微软雅黑" w:eastAsia="微软雅黑" w:hAnsi="微软雅黑" w:cs="仿宋_GB2312"/>
          <w:sz w:val="22"/>
          <w:szCs w:val="22"/>
        </w:rPr>
        <w:t>日起施行。</w:t>
      </w:r>
    </w:p>
    <w:sectPr w:rsidR="008D6D19" w:rsidRPr="007A75CA" w:rsidSect="007A75CA">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161" w:rsidRDefault="00065161" w:rsidP="008D6D19">
      <w:r>
        <w:separator/>
      </w:r>
    </w:p>
  </w:endnote>
  <w:endnote w:type="continuationSeparator" w:id="0">
    <w:p w:rsidR="00065161" w:rsidRDefault="00065161" w:rsidP="008D6D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19" w:rsidRDefault="000D12B3">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920A0">
      <w:rPr>
        <w:rFonts w:ascii="宋体" w:hAnsi="宋体"/>
        <w:sz w:val="28"/>
        <w:szCs w:val="28"/>
      </w:rPr>
      <w:fldChar w:fldCharType="begin"/>
    </w:r>
    <w:r>
      <w:rPr>
        <w:rFonts w:ascii="宋体" w:hAnsi="宋体"/>
        <w:sz w:val="28"/>
        <w:szCs w:val="28"/>
      </w:rPr>
      <w:instrText>PAGE   \* MERGEFORMAT</w:instrText>
    </w:r>
    <w:r w:rsidR="007920A0">
      <w:rPr>
        <w:rFonts w:ascii="宋体" w:hAnsi="宋体"/>
        <w:sz w:val="28"/>
        <w:szCs w:val="28"/>
      </w:rPr>
      <w:fldChar w:fldCharType="separate"/>
    </w:r>
    <w:r w:rsidR="007A75CA" w:rsidRPr="007A75CA">
      <w:rPr>
        <w:rFonts w:ascii="宋体" w:hAnsi="宋体"/>
        <w:noProof/>
        <w:sz w:val="28"/>
        <w:szCs w:val="28"/>
        <w:lang w:val="zh-CN"/>
      </w:rPr>
      <w:t>2</w:t>
    </w:r>
    <w:r w:rsidR="007920A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19" w:rsidRDefault="000D12B3">
    <w:pPr>
      <w:pStyle w:val="a3"/>
      <w:wordWrap w:val="0"/>
      <w:jc w:val="right"/>
    </w:pPr>
    <w:r>
      <w:rPr>
        <w:rFonts w:ascii="宋体" w:hAnsi="宋体" w:hint="eastAsia"/>
        <w:sz w:val="28"/>
        <w:szCs w:val="28"/>
      </w:rPr>
      <w:t>－</w:t>
    </w:r>
    <w:r w:rsidR="007920A0">
      <w:rPr>
        <w:rFonts w:ascii="宋体" w:hAnsi="宋体"/>
        <w:sz w:val="28"/>
        <w:szCs w:val="28"/>
      </w:rPr>
      <w:fldChar w:fldCharType="begin"/>
    </w:r>
    <w:r>
      <w:rPr>
        <w:rFonts w:ascii="宋体" w:hAnsi="宋体"/>
        <w:sz w:val="28"/>
        <w:szCs w:val="28"/>
      </w:rPr>
      <w:instrText>PAGE   \* MERGEFORMAT</w:instrText>
    </w:r>
    <w:r w:rsidR="007920A0">
      <w:rPr>
        <w:rFonts w:ascii="宋体" w:hAnsi="宋体"/>
        <w:sz w:val="28"/>
        <w:szCs w:val="28"/>
      </w:rPr>
      <w:fldChar w:fldCharType="separate"/>
    </w:r>
    <w:r w:rsidR="007A75CA" w:rsidRPr="007A75CA">
      <w:rPr>
        <w:rFonts w:ascii="宋体" w:hAnsi="宋体"/>
        <w:noProof/>
        <w:sz w:val="28"/>
        <w:szCs w:val="28"/>
        <w:lang w:val="zh-CN"/>
      </w:rPr>
      <w:t>1</w:t>
    </w:r>
    <w:r w:rsidR="007920A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161" w:rsidRDefault="00065161" w:rsidP="008D6D19">
      <w:r>
        <w:separator/>
      </w:r>
    </w:p>
  </w:footnote>
  <w:footnote w:type="continuationSeparator" w:id="0">
    <w:p w:rsidR="00065161" w:rsidRDefault="00065161" w:rsidP="008D6D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5161"/>
    <w:rsid w:val="00067A46"/>
    <w:rsid w:val="000B3473"/>
    <w:rsid w:val="000D062B"/>
    <w:rsid w:val="000D12B3"/>
    <w:rsid w:val="000E703F"/>
    <w:rsid w:val="000F0A3D"/>
    <w:rsid w:val="000F7DA8"/>
    <w:rsid w:val="00131BA9"/>
    <w:rsid w:val="0013352A"/>
    <w:rsid w:val="00140A15"/>
    <w:rsid w:val="0016100C"/>
    <w:rsid w:val="00166DBD"/>
    <w:rsid w:val="00194C5F"/>
    <w:rsid w:val="002365A9"/>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580A"/>
    <w:rsid w:val="005667BC"/>
    <w:rsid w:val="005A4A7E"/>
    <w:rsid w:val="005C49EF"/>
    <w:rsid w:val="005F0A94"/>
    <w:rsid w:val="00610663"/>
    <w:rsid w:val="00616EB4"/>
    <w:rsid w:val="006A6786"/>
    <w:rsid w:val="006B2EDC"/>
    <w:rsid w:val="006D3381"/>
    <w:rsid w:val="006E600C"/>
    <w:rsid w:val="00785C4E"/>
    <w:rsid w:val="007920A0"/>
    <w:rsid w:val="007A6644"/>
    <w:rsid w:val="007A75CA"/>
    <w:rsid w:val="008503CF"/>
    <w:rsid w:val="00867A37"/>
    <w:rsid w:val="008A10A6"/>
    <w:rsid w:val="008D6D19"/>
    <w:rsid w:val="00937399"/>
    <w:rsid w:val="009D4E62"/>
    <w:rsid w:val="00A07177"/>
    <w:rsid w:val="00A314FF"/>
    <w:rsid w:val="00A87604"/>
    <w:rsid w:val="00B12059"/>
    <w:rsid w:val="00B32293"/>
    <w:rsid w:val="00BB0938"/>
    <w:rsid w:val="00BC1DEF"/>
    <w:rsid w:val="00BC4088"/>
    <w:rsid w:val="00BF378A"/>
    <w:rsid w:val="00C03827"/>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1C1F64B3"/>
    <w:rsid w:val="480D2FBA"/>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1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D6D19"/>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8D6D1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8D6D19"/>
    <w:rPr>
      <w:color w:val="954F72"/>
      <w:u w:val="single"/>
    </w:rPr>
  </w:style>
  <w:style w:type="character" w:styleId="a6">
    <w:name w:val="Hyperlink"/>
    <w:uiPriority w:val="99"/>
    <w:qFormat/>
    <w:rsid w:val="008D6D19"/>
    <w:rPr>
      <w:rFonts w:ascii="ˎ̥" w:hAnsi="ˎ̥" w:hint="default"/>
      <w:color w:val="0404B3"/>
      <w:sz w:val="18"/>
      <w:szCs w:val="18"/>
      <w:u w:val="none"/>
    </w:rPr>
  </w:style>
  <w:style w:type="character" w:customStyle="1" w:styleId="Char0">
    <w:name w:val="页眉 Char"/>
    <w:link w:val="a4"/>
    <w:uiPriority w:val="99"/>
    <w:qFormat/>
    <w:rsid w:val="008D6D19"/>
    <w:rPr>
      <w:sz w:val="18"/>
      <w:szCs w:val="18"/>
    </w:rPr>
  </w:style>
  <w:style w:type="character" w:customStyle="1" w:styleId="Char">
    <w:name w:val="页脚 Char"/>
    <w:link w:val="a3"/>
    <w:uiPriority w:val="99"/>
    <w:qFormat/>
    <w:rsid w:val="008D6D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55901-1970-4023-87CB-7FE773F6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B020</dc:title>
  <dc:creator>YF-INT6</dc:creator>
  <cp:lastModifiedBy>Zhanglb</cp:lastModifiedBy>
  <cp:revision>7</cp:revision>
  <dcterms:created xsi:type="dcterms:W3CDTF">2017-11-15T02:33:00Z</dcterms:created>
  <dcterms:modified xsi:type="dcterms:W3CDTF">2023-10-23T09:24:00Z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