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9A" w:rsidRPr="005675E5" w:rsidRDefault="005675E5" w:rsidP="005675E5">
      <w:pPr>
        <w:spacing w:line="500" w:lineRule="exact"/>
        <w:jc w:val="center"/>
        <w:rPr>
          <w:rFonts w:ascii="微软雅黑" w:eastAsia="微软雅黑" w:hAnsi="微软雅黑" w:cs="宋体"/>
          <w:b/>
          <w:color w:val="FF0000"/>
          <w:sz w:val="40"/>
          <w:szCs w:val="40"/>
        </w:rPr>
      </w:pPr>
      <w:r w:rsidRPr="005675E5">
        <w:rPr>
          <w:rFonts w:ascii="微软雅黑" w:eastAsia="微软雅黑" w:hAnsi="微软雅黑" w:cs="宋体" w:hint="eastAsia"/>
          <w:b/>
          <w:color w:val="FF0000"/>
          <w:sz w:val="40"/>
          <w:szCs w:val="40"/>
        </w:rPr>
        <w:t>《</w:t>
      </w:r>
      <w:r w:rsidR="004243AE" w:rsidRPr="005675E5">
        <w:rPr>
          <w:rFonts w:ascii="微软雅黑" w:eastAsia="微软雅黑" w:hAnsi="微软雅黑" w:cs="宋体" w:hint="eastAsia"/>
          <w:b/>
          <w:color w:val="FF0000"/>
          <w:sz w:val="40"/>
          <w:szCs w:val="40"/>
        </w:rPr>
        <w:t>中华人民共和国会计法</w:t>
      </w:r>
      <w:r w:rsidRPr="005675E5">
        <w:rPr>
          <w:rFonts w:ascii="微软雅黑" w:eastAsia="微软雅黑" w:hAnsi="微软雅黑" w:cs="宋体" w:hint="eastAsia"/>
          <w:b/>
          <w:color w:val="FF0000"/>
          <w:sz w:val="40"/>
          <w:szCs w:val="40"/>
        </w:rPr>
        <w:t>》</w:t>
      </w:r>
      <w:r w:rsidRPr="005675E5">
        <w:rPr>
          <w:rFonts w:ascii="微软雅黑" w:eastAsia="微软雅黑" w:hAnsi="微软雅黑" w:cs="宋体" w:hint="eastAsia"/>
          <w:sz w:val="20"/>
          <w:szCs w:val="20"/>
        </w:rPr>
        <w:t>2017-11-05</w:t>
      </w:r>
    </w:p>
    <w:p w:rsidR="00EB299A" w:rsidRPr="005675E5" w:rsidRDefault="00EB299A" w:rsidP="005675E5">
      <w:pPr>
        <w:spacing w:line="240" w:lineRule="exact"/>
        <w:rPr>
          <w:rFonts w:ascii="微软雅黑" w:eastAsia="微软雅黑" w:hAnsi="微软雅黑" w:cs="宋体"/>
          <w:sz w:val="20"/>
          <w:szCs w:val="20"/>
        </w:rPr>
      </w:pPr>
    </w:p>
    <w:p w:rsidR="00EB299A" w:rsidRPr="005675E5" w:rsidRDefault="004243AE" w:rsidP="005675E5">
      <w:pPr>
        <w:spacing w:line="240" w:lineRule="exact"/>
        <w:ind w:leftChars="200" w:left="640" w:rightChars="200" w:right="640"/>
        <w:rPr>
          <w:rFonts w:ascii="微软雅黑" w:eastAsia="微软雅黑" w:hAnsi="微软雅黑" w:cs="楷体_GB2312"/>
          <w:color w:val="00B050"/>
          <w:sz w:val="18"/>
          <w:szCs w:val="18"/>
        </w:rPr>
      </w:pPr>
      <w:r w:rsidRPr="005675E5">
        <w:rPr>
          <w:rFonts w:ascii="微软雅黑" w:eastAsia="微软雅黑" w:hAnsi="微软雅黑" w:cs="楷体_GB2312" w:hint="eastAsia"/>
          <w:color w:val="00B050"/>
          <w:sz w:val="18"/>
          <w:szCs w:val="18"/>
        </w:rPr>
        <w:t>（1985年1月21日第六届全国人民代表大会常务委员会第九次会议通过　根据1993年12月29日第八届全国人民代表大会常务委员会第五次会议《关于修改&lt;中</w:t>
      </w:r>
      <w:bookmarkStart w:id="0" w:name="_GoBack"/>
      <w:bookmarkEnd w:id="0"/>
      <w:r w:rsidRPr="005675E5">
        <w:rPr>
          <w:rFonts w:ascii="微软雅黑" w:eastAsia="微软雅黑" w:hAnsi="微软雅黑" w:cs="楷体_GB2312" w:hint="eastAsia"/>
          <w:color w:val="00B050"/>
          <w:sz w:val="18"/>
          <w:szCs w:val="18"/>
        </w:rPr>
        <w:t>华人民共和国会计法&gt;的决定》第一次修正　1999年10月31日第九届全国人民代表大会常务委员会第十二次会议修订　根据2017年11月4日第十二届全国人民代表大会常务委员会第三十次会议《关于修改&lt;中华人民共和国会计法&gt;等十一部法律的决定》第二次修正）</w:t>
      </w:r>
    </w:p>
    <w:p w:rsidR="00EB299A" w:rsidRPr="005675E5" w:rsidRDefault="00EB299A" w:rsidP="005675E5">
      <w:pPr>
        <w:spacing w:line="240" w:lineRule="exact"/>
        <w:rPr>
          <w:rFonts w:ascii="微软雅黑" w:eastAsia="微软雅黑" w:hAnsi="微软雅黑" w:cs="宋体"/>
          <w:b/>
          <w:sz w:val="20"/>
          <w:szCs w:val="20"/>
        </w:rPr>
      </w:pPr>
    </w:p>
    <w:p w:rsidR="00EB299A" w:rsidRPr="005675E5" w:rsidRDefault="004243AE" w:rsidP="00A14ACC">
      <w:pPr>
        <w:spacing w:line="280" w:lineRule="exact"/>
        <w:jc w:val="center"/>
        <w:rPr>
          <w:rFonts w:ascii="微软雅黑" w:eastAsia="微软雅黑" w:hAnsi="微软雅黑" w:cs="楷体_GB2312"/>
          <w:b/>
          <w:sz w:val="20"/>
          <w:szCs w:val="20"/>
        </w:rPr>
      </w:pPr>
      <w:r w:rsidRPr="005675E5">
        <w:rPr>
          <w:rFonts w:ascii="微软雅黑" w:eastAsia="微软雅黑" w:hAnsi="微软雅黑" w:cs="楷体_GB2312" w:hint="eastAsia"/>
          <w:b/>
          <w:sz w:val="20"/>
          <w:szCs w:val="20"/>
        </w:rPr>
        <w:t>目　　录</w:t>
      </w:r>
    </w:p>
    <w:p w:rsidR="00EB299A" w:rsidRPr="005675E5" w:rsidRDefault="004243AE" w:rsidP="00A14ACC">
      <w:pPr>
        <w:spacing w:line="280" w:lineRule="exact"/>
        <w:rPr>
          <w:rFonts w:ascii="微软雅黑" w:eastAsia="微软雅黑" w:hAnsi="微软雅黑" w:cs="楷体_GB2312"/>
          <w:b/>
          <w:color w:val="7030A0"/>
          <w:sz w:val="20"/>
          <w:szCs w:val="20"/>
        </w:rPr>
      </w:pPr>
      <w:r w:rsidRPr="005675E5">
        <w:rPr>
          <w:rFonts w:ascii="微软雅黑" w:eastAsia="微软雅黑" w:hAnsi="微软雅黑" w:cs="楷体_GB2312" w:hint="eastAsia"/>
          <w:b/>
          <w:color w:val="7030A0"/>
          <w:sz w:val="20"/>
          <w:szCs w:val="20"/>
        </w:rPr>
        <w:t xml:space="preserve">　　第一章　总则</w:t>
      </w:r>
      <w:r w:rsidR="005675E5">
        <w:rPr>
          <w:rFonts w:ascii="微软雅黑" w:eastAsia="微软雅黑" w:hAnsi="微软雅黑" w:cs="楷体_GB2312" w:hint="eastAsia"/>
          <w:b/>
          <w:color w:val="7030A0"/>
          <w:sz w:val="20"/>
          <w:szCs w:val="20"/>
        </w:rPr>
        <w:t xml:space="preserve"> ---------------------------------------------------------------------------------</w:t>
      </w:r>
      <w:r w:rsidR="00006196">
        <w:rPr>
          <w:rFonts w:ascii="微软雅黑" w:eastAsia="微软雅黑" w:hAnsi="微软雅黑" w:cs="楷体_GB2312" w:hint="eastAsia"/>
          <w:b/>
          <w:color w:val="7030A0"/>
          <w:sz w:val="20"/>
          <w:szCs w:val="20"/>
        </w:rPr>
        <w:t>-</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r w:rsidR="005675E5">
        <w:rPr>
          <w:rFonts w:ascii="微软雅黑" w:eastAsia="微软雅黑" w:hAnsi="微软雅黑" w:cs="楷体_GB2312" w:hint="eastAsia"/>
          <w:b/>
          <w:color w:val="7030A0"/>
          <w:sz w:val="20"/>
          <w:szCs w:val="20"/>
        </w:rPr>
        <w:t>----</w:t>
      </w:r>
    </w:p>
    <w:p w:rsidR="00EB299A" w:rsidRPr="005675E5" w:rsidRDefault="004243AE" w:rsidP="00A14ACC">
      <w:pPr>
        <w:spacing w:line="280" w:lineRule="exact"/>
        <w:rPr>
          <w:rFonts w:ascii="微软雅黑" w:eastAsia="微软雅黑" w:hAnsi="微软雅黑" w:cs="楷体_GB2312"/>
          <w:b/>
          <w:color w:val="7030A0"/>
          <w:sz w:val="20"/>
          <w:szCs w:val="20"/>
        </w:rPr>
      </w:pPr>
      <w:r w:rsidRPr="005675E5">
        <w:rPr>
          <w:rFonts w:ascii="微软雅黑" w:eastAsia="微软雅黑" w:hAnsi="微软雅黑" w:cs="楷体_GB2312" w:hint="eastAsia"/>
          <w:b/>
          <w:color w:val="7030A0"/>
          <w:sz w:val="20"/>
          <w:szCs w:val="20"/>
        </w:rPr>
        <w:t xml:space="preserve">　　第二章　会计核算</w:t>
      </w:r>
      <w:r w:rsidR="00006196">
        <w:rPr>
          <w:rFonts w:ascii="微软雅黑" w:eastAsia="微软雅黑" w:hAnsi="微软雅黑" w:cs="楷体_GB2312" w:hint="eastAsia"/>
          <w:b/>
          <w:color w:val="7030A0"/>
          <w:sz w:val="20"/>
          <w:szCs w:val="20"/>
        </w:rPr>
        <w:t xml:space="preserve"> --------------------------------------------------------------------------------</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p>
    <w:p w:rsidR="00EB299A" w:rsidRPr="005675E5" w:rsidRDefault="004243AE" w:rsidP="00A14ACC">
      <w:pPr>
        <w:spacing w:line="280" w:lineRule="exact"/>
        <w:rPr>
          <w:rFonts w:ascii="微软雅黑" w:eastAsia="微软雅黑" w:hAnsi="微软雅黑" w:cs="楷体_GB2312"/>
          <w:b/>
          <w:color w:val="7030A0"/>
          <w:sz w:val="20"/>
          <w:szCs w:val="20"/>
        </w:rPr>
      </w:pPr>
      <w:r w:rsidRPr="005675E5">
        <w:rPr>
          <w:rFonts w:ascii="微软雅黑" w:eastAsia="微软雅黑" w:hAnsi="微软雅黑" w:cs="楷体_GB2312" w:hint="eastAsia"/>
          <w:b/>
          <w:color w:val="7030A0"/>
          <w:sz w:val="20"/>
          <w:szCs w:val="20"/>
        </w:rPr>
        <w:t xml:space="preserve">　　第三章　公司、企业会计核算的特别规定</w:t>
      </w:r>
      <w:r w:rsidR="00006196">
        <w:rPr>
          <w:rFonts w:ascii="微软雅黑" w:eastAsia="微软雅黑" w:hAnsi="微软雅黑" w:cs="楷体_GB2312" w:hint="eastAsia"/>
          <w:b/>
          <w:color w:val="7030A0"/>
          <w:sz w:val="20"/>
          <w:szCs w:val="20"/>
        </w:rPr>
        <w:t xml:space="preserve"> --------------------------------------------------------</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p>
    <w:p w:rsidR="00EB299A" w:rsidRPr="005675E5" w:rsidRDefault="004243AE" w:rsidP="00A14ACC">
      <w:pPr>
        <w:spacing w:line="280" w:lineRule="exact"/>
        <w:rPr>
          <w:rFonts w:ascii="微软雅黑" w:eastAsia="微软雅黑" w:hAnsi="微软雅黑" w:cs="楷体_GB2312"/>
          <w:b/>
          <w:color w:val="7030A0"/>
          <w:sz w:val="20"/>
          <w:szCs w:val="20"/>
        </w:rPr>
      </w:pPr>
      <w:r w:rsidRPr="005675E5">
        <w:rPr>
          <w:rFonts w:ascii="微软雅黑" w:eastAsia="微软雅黑" w:hAnsi="微软雅黑" w:cs="楷体_GB2312" w:hint="eastAsia"/>
          <w:b/>
          <w:color w:val="7030A0"/>
          <w:sz w:val="20"/>
          <w:szCs w:val="20"/>
        </w:rPr>
        <w:t xml:space="preserve">　　第四章　会计监督</w:t>
      </w:r>
      <w:r w:rsidR="00006196">
        <w:rPr>
          <w:rFonts w:ascii="微软雅黑" w:eastAsia="微软雅黑" w:hAnsi="微软雅黑" w:cs="楷体_GB2312" w:hint="eastAsia"/>
          <w:b/>
          <w:color w:val="7030A0"/>
          <w:sz w:val="20"/>
          <w:szCs w:val="20"/>
        </w:rPr>
        <w:t xml:space="preserve"> -------------------------------------------------------------------------------</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p>
    <w:p w:rsidR="00EB299A" w:rsidRPr="005675E5" w:rsidRDefault="004243AE" w:rsidP="00A14ACC">
      <w:pPr>
        <w:spacing w:line="280" w:lineRule="exact"/>
        <w:rPr>
          <w:rFonts w:ascii="微软雅黑" w:eastAsia="微软雅黑" w:hAnsi="微软雅黑" w:cs="楷体_GB2312"/>
          <w:b/>
          <w:color w:val="7030A0"/>
          <w:sz w:val="20"/>
          <w:szCs w:val="20"/>
        </w:rPr>
      </w:pPr>
      <w:r w:rsidRPr="005675E5">
        <w:rPr>
          <w:rFonts w:ascii="微软雅黑" w:eastAsia="微软雅黑" w:hAnsi="微软雅黑" w:cs="楷体_GB2312" w:hint="eastAsia"/>
          <w:b/>
          <w:color w:val="7030A0"/>
          <w:sz w:val="20"/>
          <w:szCs w:val="20"/>
        </w:rPr>
        <w:t xml:space="preserve">　　第五章　会计机构和会计人员</w:t>
      </w:r>
      <w:r w:rsidR="00006196">
        <w:rPr>
          <w:rFonts w:ascii="微软雅黑" w:eastAsia="微软雅黑" w:hAnsi="微软雅黑" w:cs="楷体_GB2312" w:hint="eastAsia"/>
          <w:b/>
          <w:color w:val="7030A0"/>
          <w:sz w:val="20"/>
          <w:szCs w:val="20"/>
        </w:rPr>
        <w:t xml:space="preserve"> -----------------------------------------------------------------------</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p>
    <w:p w:rsidR="00EB299A" w:rsidRPr="005675E5" w:rsidRDefault="004243AE" w:rsidP="00A14ACC">
      <w:pPr>
        <w:spacing w:line="280" w:lineRule="exact"/>
        <w:rPr>
          <w:rFonts w:ascii="微软雅黑" w:eastAsia="微软雅黑" w:hAnsi="微软雅黑" w:cs="楷体_GB2312"/>
          <w:b/>
          <w:color w:val="7030A0"/>
          <w:sz w:val="20"/>
          <w:szCs w:val="20"/>
        </w:rPr>
      </w:pPr>
      <w:r w:rsidRPr="005675E5">
        <w:rPr>
          <w:rFonts w:ascii="微软雅黑" w:eastAsia="微软雅黑" w:hAnsi="微软雅黑" w:cs="楷体_GB2312" w:hint="eastAsia"/>
          <w:b/>
          <w:color w:val="7030A0"/>
          <w:sz w:val="20"/>
          <w:szCs w:val="20"/>
        </w:rPr>
        <w:t xml:space="preserve">　　第六章　法律责任</w:t>
      </w:r>
      <w:r w:rsidR="00006196">
        <w:rPr>
          <w:rFonts w:ascii="微软雅黑" w:eastAsia="微软雅黑" w:hAnsi="微软雅黑" w:cs="楷体_GB2312" w:hint="eastAsia"/>
          <w:b/>
          <w:color w:val="7030A0"/>
          <w:sz w:val="20"/>
          <w:szCs w:val="20"/>
        </w:rPr>
        <w:t xml:space="preserve"> ---------------------------------------------------------------------------------</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p>
    <w:p w:rsidR="00EB299A" w:rsidRPr="005675E5" w:rsidRDefault="004243AE" w:rsidP="00A14ACC">
      <w:pPr>
        <w:spacing w:line="280" w:lineRule="exact"/>
        <w:rPr>
          <w:rFonts w:ascii="微软雅黑" w:eastAsia="微软雅黑" w:hAnsi="微软雅黑" w:cs="宋体"/>
          <w:b/>
          <w:color w:val="7030A0"/>
          <w:sz w:val="20"/>
          <w:szCs w:val="20"/>
        </w:rPr>
      </w:pPr>
      <w:r w:rsidRPr="005675E5">
        <w:rPr>
          <w:rFonts w:ascii="微软雅黑" w:eastAsia="微软雅黑" w:hAnsi="微软雅黑" w:cs="楷体_GB2312" w:hint="eastAsia"/>
          <w:b/>
          <w:color w:val="7030A0"/>
          <w:sz w:val="20"/>
          <w:szCs w:val="20"/>
        </w:rPr>
        <w:t xml:space="preserve">　　第七章　附则</w:t>
      </w:r>
      <w:r w:rsidR="00006196">
        <w:rPr>
          <w:rFonts w:ascii="微软雅黑" w:eastAsia="微软雅黑" w:hAnsi="微软雅黑" w:cs="楷体_GB2312" w:hint="eastAsia"/>
          <w:b/>
          <w:color w:val="7030A0"/>
          <w:sz w:val="20"/>
          <w:szCs w:val="20"/>
        </w:rPr>
        <w:t xml:space="preserve"> -----------------------------------------------------------------------------------------</w:t>
      </w:r>
      <w:r w:rsidR="00E05F56">
        <w:rPr>
          <w:rFonts w:ascii="微软雅黑" w:eastAsia="微软雅黑" w:hAnsi="微软雅黑" w:cs="楷体_GB2312" w:hint="eastAsia"/>
          <w:b/>
          <w:color w:val="7030A0"/>
          <w:sz w:val="20"/>
          <w:szCs w:val="20"/>
        </w:rPr>
        <w:t>---------</w:t>
      </w:r>
      <w:r w:rsidR="00006196">
        <w:rPr>
          <w:rFonts w:ascii="微软雅黑" w:eastAsia="微软雅黑" w:hAnsi="微软雅黑" w:cs="楷体_GB2312" w:hint="eastAsia"/>
          <w:b/>
          <w:color w:val="7030A0"/>
          <w:sz w:val="20"/>
          <w:szCs w:val="20"/>
        </w:rPr>
        <w:t>-</w:t>
      </w:r>
    </w:p>
    <w:p w:rsidR="00EB299A" w:rsidRPr="005675E5" w:rsidRDefault="00EB299A" w:rsidP="00A14ACC">
      <w:pPr>
        <w:spacing w:line="280" w:lineRule="exact"/>
        <w:rPr>
          <w:rFonts w:ascii="微软雅黑" w:eastAsia="微软雅黑" w:hAnsi="微软雅黑" w:cs="宋体"/>
          <w:b/>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t>第一章　总则</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宋体" w:hint="eastAsia"/>
          <w:sz w:val="20"/>
          <w:szCs w:val="20"/>
        </w:rPr>
        <w:t xml:space="preserve">　　</w:t>
      </w:r>
      <w:r w:rsidRPr="00E05F56">
        <w:rPr>
          <w:rFonts w:ascii="微软雅黑" w:eastAsia="微软雅黑" w:hAnsi="微软雅黑" w:cs="黑体" w:hint="eastAsia"/>
          <w:b/>
          <w:sz w:val="20"/>
          <w:szCs w:val="20"/>
        </w:rPr>
        <w:t>第一</w:t>
      </w:r>
      <w:r w:rsidRPr="00E05F56">
        <w:rPr>
          <w:rFonts w:ascii="微软雅黑" w:eastAsia="微软雅黑" w:hAnsi="微软雅黑" w:cs="宋体" w:hint="eastAsia"/>
          <w:b/>
          <w:sz w:val="20"/>
          <w:szCs w:val="20"/>
        </w:rPr>
        <w:t>条</w:t>
      </w:r>
      <w:r w:rsidRPr="005675E5">
        <w:rPr>
          <w:rFonts w:ascii="微软雅黑" w:eastAsia="微软雅黑" w:hAnsi="微软雅黑" w:cs="仿宋_GB2312" w:hint="eastAsia"/>
          <w:sz w:val="20"/>
          <w:szCs w:val="20"/>
        </w:rPr>
        <w:t xml:space="preserve">　为了规范会计行为，保证会计资料真实、完整，加强经济管理和财务管理，提高经济效益，维护社会主义市场经济秩序，制定本法。</w:t>
      </w:r>
    </w:p>
    <w:p w:rsidR="00EB299A" w:rsidRPr="005675E5" w:rsidRDefault="004243AE" w:rsidP="00A14ACC">
      <w:pPr>
        <w:spacing w:line="280" w:lineRule="exact"/>
        <w:rPr>
          <w:rFonts w:ascii="微软雅黑" w:eastAsia="微软雅黑" w:hAnsi="微软雅黑" w:cs="黑体"/>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国家机关、社会团体、公司、企业、事业单位和其他组织（以下统称单位）必须依照本法办理会计事务。</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黑体" w:hint="eastAsia"/>
          <w:sz w:val="20"/>
          <w:szCs w:val="20"/>
        </w:rPr>
        <w:t xml:space="preserve">　　</w:t>
      </w:r>
      <w:r w:rsidRPr="00E05F56">
        <w:rPr>
          <w:rFonts w:ascii="微软雅黑" w:eastAsia="微软雅黑" w:hAnsi="微软雅黑" w:cs="黑体" w:hint="eastAsia"/>
          <w:b/>
          <w:sz w:val="20"/>
          <w:szCs w:val="20"/>
        </w:rPr>
        <w:t>第三</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各单位必须依法设置会计帐簿，并保证其真实、完整。</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单位负责人对本单位的会计工作和会计资料的真实性、完整性负责。</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第五</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会计机构、会计人员依照本法规定进行会计核算，实行会计监督。</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任何单位或者个人不得以任何方式授意、指使、强令会计机构、会计人员伪造、变造会计凭证、会计帐簿和其他会计资料，提供虚假财务会计报告。</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任何单位或者个人不得对依法履行职责、抵制违反本法规定行为的会计人员实行打击报复。</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第六</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对认真执行本法，忠于职守，坚持原则，做出显著成绩的会计人员，给予精神的或者物质的奖励。</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第七</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国务院财政部门主管全国的会计工作。</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县级以上地方各级人民政府财政部门管理本行政区域内的会计工作。</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第八</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国家实行统一的会计制度。国家统一的会计制度由国务院财政部门根据本法制定并公布。</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国务院有关部门可以依照本法和国家统一的会计制度制定对会计核算和会计监督有特殊要求的行业实施国家统一的会计制度的具体办法或者补充规定，报国务院财政部门审核批准。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中国人民解放军总后勤部可以依照本法和国家统一的会计制度制定军队实施国家统一的会计制度的具体办法，报国务院财政部门备案。</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t>第二章　会计核算</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第九</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各单位必须根据实际发生的经济业务事项进行会计核算，填制会计凭证，登记会计帐簿，编制财务会计报告。</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任何单位不得以虚假的经济业务事项或者资料进行会计核算。</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下列经济业务事项，应当办理会计手续，进行会计核算:</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（一）款项和有价证券的收付；</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（二）财物的收发、增减和使用；</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（三）债权债务的发生和结算；</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（四）资本、基金的增减；</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（五）收入、支出、费用、成本的计算；</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（六）财务成果的计算和处理；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（七）需要办理会计手续、进行会计核算的其他事项。</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第十一</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会计年度自公历1月1日起至12月31日止。</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第十二</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会计核算以人民币为记帐本位币。</w:t>
      </w:r>
    </w:p>
    <w:p w:rsidR="00EB299A" w:rsidRDefault="004243AE" w:rsidP="00A14ACC">
      <w:pPr>
        <w:spacing w:line="280" w:lineRule="exact"/>
        <w:ind w:firstLine="390"/>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业务收支以人民币以外的货币为主的单位，可以选定其中一种货币作为记帐本位币，但是编报的财务会计报告应当折算为人民币。</w:t>
      </w:r>
    </w:p>
    <w:p w:rsidR="00A14ACC" w:rsidRPr="00A14ACC" w:rsidRDefault="00A14ACC" w:rsidP="00A14ACC">
      <w:pPr>
        <w:spacing w:line="280" w:lineRule="exact"/>
        <w:ind w:firstLine="390"/>
        <w:rPr>
          <w:rFonts w:ascii="微软雅黑" w:eastAsia="微软雅黑" w:hAnsi="微软雅黑" w:cs="仿宋_GB2312"/>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第十三</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会计凭证、会计帐簿、财务会计报告和其他会计资料，必须符合国家统一的会计制度的规定。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使用电子计算机进行会计核算的，其软件及其生成的会计凭证、会计帐簿、财务会计报告和其他会计资料，也必须符合国家统一的会计制度的规定。</w:t>
      </w:r>
    </w:p>
    <w:p w:rsidR="00EB299A" w:rsidRDefault="004243AE" w:rsidP="00A14ACC">
      <w:pPr>
        <w:spacing w:line="280" w:lineRule="exact"/>
        <w:ind w:firstLine="390"/>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任何单位和个人不得伪造、变造会计凭证、会计帐簿及其他会计资料，不得提供虚假的财务会计报告。</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第十四</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会计凭证包括原始凭证和记帐凭证。</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办理本法第十条所列的经济业务事项，必须填制或者取得原始凭证并及时送交会计机构。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原始凭证记载的各项内容均不得涂改；原始凭证有错误的，应当由出具单位重开或者更正，更正处应当加盖出具单位印章。原始凭证金额有错误的，应当由出具单位重开，不得在原始凭证上更正。</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记帐凭证应当根据经过审核的原始凭证及有关资料编制。</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第十五</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会计帐簿登记，必须以经过审核的会计凭证为依据，并符合有关法律、行政法规和国家统一的会计制度的规定。会计帐簿包括总帐、明细帐、日记帐和其他辅助性帐簿。</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会计帐簿应当按照连续编号的页码顺序登记。会计帐簿记录发生错误或者隔页、缺号、跳行的，应当按照国家统一的会计制度规定的方法更正，并由会计人员和会计机构负责人（会计主管人员）在更正处盖章。</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使用电子计算机进行会计核算的，其会计帐簿的登记、更正，应当符合国家统一的会计制度的规定。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第十六</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各单位发生的各项经济业务事项应当在依法设置的会计帐簿上统一登记、核算，不得违反本法和国家统一的会计制度的规定私设会计帐簿登记、核算。</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第十七</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应当定期将会计帐簿记录与实物、款项及有关资料相互核对，保证会计帐簿记录与实物及款项的实有数额相符、会计帐簿记录与会计凭证的有关内容相符、会计帐簿之间相对应的记录相符、会计帐簿记录与会计报表的有关内容相符。</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第十八</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各单位采用的会计处理方法，前后各期应当一致，不得随意变更；确有必要变更的，应当按照国家统一的会计制度的规定变更，并将变更的原因、情况及影响在财务会计报告中说明。</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第十九</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单位提供的担保、未决诉讼等或有事项，应当按照国家统一的会计制度的规定，在财务会计报告中予以说明。</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财务会计报告应当根据经过审核的会计帐簿记录和有关资料编制，并符合本法和国家统一的会计制度关于财务会计报告的编制要求、提供对象和提供期限的规定；其他法律、行政法规另有规定的，从其规定。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第二十一</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财务会计报告应当由单位负责人和主管会计工作的负责人、会计机构负责人（会计主管人员）签名并盖章；设置总会计师的单位，还须由总会计师签名并盖章。</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单位负责人应当保证财务会计报告真实、完整。</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第二十二</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会计记录的文字应当使用中文。在民族自治地方，会计记录可以同时使用当地通用的一种民族文字。在中华人民共和国境内的外商投资企业、外国企业和其他外国组织的会计记录可以同时使用一种外国文字。</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第二十三</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各单位对会计凭证、会计帐簿、财务会计报告和其他会计资料应当建立档案，妥善保管。会计档案的保管期限和销毁办法，由国务院财政部门会同有关部门制定。</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t>第三章　公司、企业会计核算的特别规定</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第二十四</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公司、企业进行会计核算，除应当遵守本法第二章的规定外，还应当遵守本章规定。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第二十五</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公司、企业必须根据实际发生的经济业务事项，按照国家统一的会计制度的规定确认、计量和记录资产、负债、所有者权益、收入、费用、成本和利润。</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第二十六</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公司、企业进行会计核算不得有下列行为:</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（一）随意改变资产、负债、所有者权益的确认标准或者计量方法，虚列、多列、不列或者少列资产、负债、所有者权益；</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（二）虚列或者隐瞒收入，推迟或者提前确认收入；</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（三）随意改变费用、成本的确认标准或者计量方法，虚列、多列、不列或者少列费用、成本；</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（四）随意调整利润的计算、分配方法，编造虚假利润或者隐瞒利润；</w:t>
      </w:r>
    </w:p>
    <w:p w:rsidR="00EB299A" w:rsidRDefault="004243AE" w:rsidP="00A14ACC">
      <w:pPr>
        <w:spacing w:line="280" w:lineRule="exact"/>
        <w:ind w:firstLine="390"/>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（五）违反国家统一的会计制度规定的其他行为。</w:t>
      </w:r>
    </w:p>
    <w:p w:rsidR="00A14ACC" w:rsidRDefault="00A14ACC" w:rsidP="00A14ACC">
      <w:pPr>
        <w:spacing w:line="280" w:lineRule="exact"/>
        <w:ind w:firstLine="390"/>
        <w:rPr>
          <w:rFonts w:ascii="微软雅黑" w:eastAsia="微软雅黑" w:hAnsi="微软雅黑" w:cs="仿宋_GB2312"/>
          <w:sz w:val="20"/>
          <w:szCs w:val="20"/>
        </w:rPr>
      </w:pPr>
    </w:p>
    <w:p w:rsidR="00A14ACC" w:rsidRPr="00A14ACC" w:rsidRDefault="00A14ACC" w:rsidP="00A14ACC">
      <w:pPr>
        <w:spacing w:line="280" w:lineRule="exact"/>
        <w:ind w:firstLine="390"/>
        <w:rPr>
          <w:rFonts w:ascii="微软雅黑" w:eastAsia="微软雅黑" w:hAnsi="微软雅黑" w:cs="仿宋_GB2312"/>
          <w:sz w:val="20"/>
          <w:szCs w:val="20"/>
        </w:rPr>
      </w:pP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t>第四章　会计监督</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第二十七</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各单位应当建立、健全本单位内部会计监督制度。单位内部会计监督制度应当符合下列要求:</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（一）记帐人员与经济业务事项和会计事项的审批人员、经办人员、财物保管人员的职责权限应当明确，并相互分离、相互制约；</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（二）重大对外投资、资产处置、资金调度和其他重要经济业务事项的决策和执行的相互监督、相互制约程序应当明确；</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（三）财产清查的范围、期限和组织程序应当明确；</w:t>
      </w:r>
    </w:p>
    <w:p w:rsidR="00EB299A" w:rsidRDefault="004243AE" w:rsidP="00A14ACC">
      <w:pPr>
        <w:spacing w:line="280" w:lineRule="exact"/>
        <w:ind w:firstLine="390"/>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（四）对会计资料定期进行内部审计的办法和程序应当明确。</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第二十八</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单位负责人应当保证会计机构、会计人员依法履行职责，不得授意、指使、强令会计机构、会计人员违法办理会计事项。</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会计机构、会计人员对违反本法和国家统一的会计制度规定的会计事项，有权拒绝办理或者按照职权予以纠正。</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第二十九</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会计机构、会计人员发现会计帐簿记录与实物、款项及有关资料不相符的，按照国家统一的会计制度的规定有权自行处理的，应当及时处理；无权处理的，应当立即向单位负责人报告，请求查明原因，作出处理。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第三十一</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有关法律、行政法规规定，须经注册会计师进行审计的单位，应当向受委托的会计师事务所如实提供会计凭证、会计帐簿、财务会计报告和其他会计资料以及有关情况。</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任何单位或者个人不得以任何方式要求或者示意注册会计师及其所在的会计师事务所出具不实或者不当的审计报告。</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财政部门有权对会计师事务所出具审计报告的程序和内容进行监督。</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第三十二</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财政部门对各单位的下列情况实施监督:</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（一）是否依法设置会计帐簿；</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（二）会计凭证、会计帐簿、财务会计报告和其他会计资料是否真实、完整；</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（三）会计核算是否符合本法和国家统一的会计制度的规定；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（四）从事会计工作的人员是否具备专业能力、遵守职业道德。</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在对前款第（二）项所列事项实施监督，发现重大违法嫌疑时，国务院财政部门及其派出机构可以向与被监督单位有经济业务往来的单位和被监督单位开立帐户的金融机构查询有关情况，有关单位和金融机构应当给予支持。</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第三十三</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财政、审计、税务、人民银行、证券监管、保险监管等部门应当依照有关法律、行政法规规定的职责，对有关单位的会计资料实施监督检查。</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帐。</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第三十四</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依法对有关单位的会计资料实施监督检查的部门及其工作人员对在监督检查中知悉的国家秘密和商业秘密负有保密义务。</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第三十五</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各单位必须依照有关法律、行政法规的规定，接受有关监督检查部门依法实施的监督检查，如实提供会计凭证、会计帐簿、财务会计报告和其他会计资料以及有关情况，不得拒绝、隐匿、谎报。</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t>第五章　会计机构和会计人员</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第三十六</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各单位应当根据会计业务的需要，设置会计机构，或者在有关机构中设置会计人员并指定会计主管人员；不具备设置条件的，应当委托经批准设立从事会计代理记帐业务的中介机构代理记帐。</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国有的和国有资产占控股地位或者主导地位的大、中型企业必须设置总会计师。总会计师的任职资格、任免程序、职责权限由国务院规定。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第三十七</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会计机构内部应当建立稽核制度。</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出纳人员不得兼任稽核、会计档案保管和收入、支出、费用、债权债务帐目的登记工作。</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第三十八</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会计人员应当具备从事会计工作所需要的专业能力。</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担任单位会计机构负责人（会计主管人员）的，应当具备会计师以上专业技术职务资格或者从事会计工作三年以上经历。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本法所称会计人员的范围由国务院财政部门规定。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第三十九</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会计人员应当遵守职业道德，提高业务素质。对会计人员的教育和培训工作应当加强。</w:t>
      </w:r>
    </w:p>
    <w:p w:rsidR="00EB299A" w:rsidRDefault="004243AE" w:rsidP="00A14ACC">
      <w:pPr>
        <w:spacing w:line="280" w:lineRule="exact"/>
        <w:ind w:firstLine="390"/>
        <w:rPr>
          <w:rFonts w:ascii="微软雅黑" w:eastAsia="微软雅黑" w:hAnsi="微软雅黑" w:cs="仿宋_GB2312"/>
          <w:sz w:val="20"/>
          <w:szCs w:val="20"/>
        </w:rPr>
      </w:pPr>
      <w:r w:rsidRPr="00E05F56">
        <w:rPr>
          <w:rFonts w:ascii="微软雅黑" w:eastAsia="微软雅黑" w:hAnsi="微软雅黑" w:cs="黑体" w:hint="eastAsia"/>
          <w:b/>
          <w:sz w:val="20"/>
          <w:szCs w:val="20"/>
        </w:rPr>
        <w:t>第四十</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因有提供虚假财务会计报告，做假帐，隐匿或者故意销毁会计凭证、会计帐簿、财务会计报告，贪污，挪用公款，职务侵占等与会计职务有关的违法行为被依法追究刑事责任的人员，不得再从事会计工作。</w:t>
      </w:r>
    </w:p>
    <w:p w:rsidR="00A14ACC" w:rsidRPr="00A14ACC" w:rsidRDefault="00A14ACC" w:rsidP="00A14ACC">
      <w:pPr>
        <w:spacing w:line="280" w:lineRule="exact"/>
        <w:ind w:firstLine="390"/>
        <w:rPr>
          <w:rFonts w:ascii="微软雅黑" w:eastAsia="微软雅黑" w:hAnsi="微软雅黑" w:cs="仿宋_GB2312"/>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第四十一</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会计人员调动工作或者离职，必须与接管人员办清交接手续。</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一般会计人员办理交接手续，由会计机构负责人（会计主管人员）监交；会计机构负责人（会计主管人员）办理交接手续，由单位负责人监交，必要时主管单位可以派人会同监交。</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t>第六章　法律责任</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第四十二</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（一）不依法设置会计帐簿的；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（二）私设会计帐簿的；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（三）未按照规定填制、取得原始凭证或者填制、取得的原始凭证不符合规定的；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（四）以未经审核的会计凭证为依据登记会计帐簿或者登记会计帐簿不符合规定的；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（五）随意变更会计处理方法的；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（六）向不同的会计资料使用者提供的财务会计报告编制依据不一致的；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（七）未按照规定使用会计记录文字或者记帐本位币的；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（八）未按照规定保管会计资料，致使会计资料毁损、灭失的；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（九）未按照规定建立并实施单位内部会计监督制度或者拒绝依法实施的监督或者不如实提供有关会计资料及有关情况的；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（十）任用会计人员不符合本法规定的。</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有前款所列行为之一，构成犯罪的，依法追究刑事责任。</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会计人员有第一款所列行为之一，情节严重的，五年内不得从事会计工作。</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有关法律对第一款所列行为的处罚另有规定的，依照有关法律的规定办理。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第四十三</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伪造、变造会计凭证、会计帐簿，编制虚假财务会计报告，构成犯罪的，依法追究刑事责任。</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第四十四</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隐匿或者故意销毁依法应当保存的会计凭证、会计帐簿、财务会计报告，构成犯罪的，依法追究刑事责任。</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第四十五</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授意、指使、强令会计机构、会计人员及其他人员伪造、变造会计凭证、会计帐簿，编制虚假财务会计报告或者隐匿、故意销毁依法应当保存的会计凭证、会计帐簿、财务会计报告，构成犯罪的，依法追究刑事责任；尚不构成犯罪的，可以处五千元以上五万元以下的罚款；属于国家工作人员的，还应当由其所在单位或者有关单位依法给予降级、撤职、开除的行政处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第四十六</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第四十七</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财政部门及有关行政部门的工作人员在实施监督管理中滥用职权、玩忽职守、徇私舞弊或者泄露国家秘密、商业秘密，构成犯罪的，依法追究刑事责任；尚不构成犯罪的，依法给予行政处分。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第四十八</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违反本法第三十条规定，将检举人姓名和检举材料转给被检举单位和被检举人个人的，由所在单位或者有关单位依法给予行政处分。</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第四十九</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违反本法规定，同时违反其他法律规定的，由有关部门在各自职权范围内依法进行处罚。</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jc w:val="center"/>
        <w:rPr>
          <w:rFonts w:ascii="微软雅黑" w:eastAsia="微软雅黑" w:hAnsi="微软雅黑" w:cs="黑体"/>
          <w:b/>
          <w:sz w:val="20"/>
          <w:szCs w:val="20"/>
        </w:rPr>
      </w:pPr>
      <w:r w:rsidRPr="005675E5">
        <w:rPr>
          <w:rFonts w:ascii="微软雅黑" w:eastAsia="微软雅黑" w:hAnsi="微软雅黑" w:cs="黑体" w:hint="eastAsia"/>
          <w:b/>
          <w:sz w:val="20"/>
          <w:szCs w:val="20"/>
        </w:rPr>
        <w:t>第七章　附则</w:t>
      </w:r>
    </w:p>
    <w:p w:rsidR="00EB299A" w:rsidRPr="005675E5" w:rsidRDefault="00EB299A" w:rsidP="00A14ACC">
      <w:pPr>
        <w:spacing w:line="280" w:lineRule="exact"/>
        <w:rPr>
          <w:rFonts w:ascii="微软雅黑" w:eastAsia="微软雅黑" w:hAnsi="微软雅黑" w:cs="宋体"/>
          <w:sz w:val="20"/>
          <w:szCs w:val="20"/>
        </w:rPr>
      </w:pP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第五十</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本法下列用语的含义:</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单位负责人，是指单位法定代表人或者法律、行政法规规定代表单位行使职权的主要负责人。</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国家统一的会计制度，是指国务院财政部门根据本法制定的关于会计核算、会计监督、会计机构和会计人员以及会计工作管理的制度。</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第五十一</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个体工商户会计管理的具体办法，由国务院财政部门根据本法的原则另行规定。</w:t>
      </w:r>
    </w:p>
    <w:p w:rsidR="00EB299A" w:rsidRPr="005675E5" w:rsidRDefault="004243AE" w:rsidP="00A14ACC">
      <w:pPr>
        <w:spacing w:line="280" w:lineRule="exact"/>
        <w:rPr>
          <w:rFonts w:ascii="微软雅黑" w:eastAsia="微软雅黑" w:hAnsi="微软雅黑" w:cs="仿宋_GB2312"/>
          <w:sz w:val="20"/>
          <w:szCs w:val="20"/>
        </w:rPr>
      </w:pPr>
      <w:r w:rsidRPr="005675E5">
        <w:rPr>
          <w:rFonts w:ascii="微软雅黑" w:eastAsia="微软雅黑" w:hAnsi="微软雅黑" w:cs="仿宋_GB2312" w:hint="eastAsia"/>
          <w:sz w:val="20"/>
          <w:szCs w:val="20"/>
        </w:rPr>
        <w:t xml:space="preserve">　　</w:t>
      </w:r>
      <w:r w:rsidRPr="00E05F56">
        <w:rPr>
          <w:rFonts w:ascii="微软雅黑" w:eastAsia="微软雅黑" w:hAnsi="微软雅黑" w:cs="黑体" w:hint="eastAsia"/>
          <w:b/>
          <w:sz w:val="20"/>
          <w:szCs w:val="20"/>
        </w:rPr>
        <w:t>第五十二</w:t>
      </w:r>
      <w:r w:rsidRPr="00E05F56">
        <w:rPr>
          <w:rFonts w:ascii="微软雅黑" w:eastAsia="微软雅黑" w:hAnsi="微软雅黑" w:cs="仿宋_GB2312" w:hint="eastAsia"/>
          <w:b/>
          <w:sz w:val="20"/>
          <w:szCs w:val="20"/>
        </w:rPr>
        <w:t>条</w:t>
      </w:r>
      <w:r w:rsidRPr="005675E5">
        <w:rPr>
          <w:rFonts w:ascii="微软雅黑" w:eastAsia="微软雅黑" w:hAnsi="微软雅黑" w:cs="仿宋_GB2312" w:hint="eastAsia"/>
          <w:sz w:val="20"/>
          <w:szCs w:val="20"/>
        </w:rPr>
        <w:t xml:space="preserve">　本法自2000年7月1日起施行。</w:t>
      </w:r>
    </w:p>
    <w:sectPr w:rsidR="00EB299A" w:rsidRPr="005675E5" w:rsidSect="00A14ACC">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3AE" w:rsidRDefault="004243AE" w:rsidP="00EB299A">
      <w:r>
        <w:separator/>
      </w:r>
    </w:p>
  </w:endnote>
  <w:endnote w:type="continuationSeparator" w:id="0">
    <w:p w:rsidR="004243AE" w:rsidRDefault="004243AE" w:rsidP="00EB2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9A" w:rsidRDefault="00016DCA">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EB299A" w:rsidRDefault="004243AE">
                <w:pPr>
                  <w:pStyle w:val="a6"/>
                  <w:rPr>
                    <w:rFonts w:ascii="宋体" w:eastAsia="宋体" w:hAnsi="宋体" w:cs="宋体"/>
                    <w:sz w:val="28"/>
                    <w:szCs w:val="28"/>
                  </w:rPr>
                </w:pPr>
                <w:r>
                  <w:rPr>
                    <w:rFonts w:ascii="宋体" w:eastAsia="宋体" w:hAnsi="宋体" w:cs="宋体" w:hint="eastAsia"/>
                    <w:sz w:val="28"/>
                    <w:szCs w:val="28"/>
                  </w:rPr>
                  <w:t xml:space="preserve">　—</w:t>
                </w:r>
                <w:r w:rsidR="00016DC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16DCA">
                  <w:rPr>
                    <w:rFonts w:ascii="宋体" w:eastAsia="宋体" w:hAnsi="宋体" w:cs="宋体" w:hint="eastAsia"/>
                    <w:sz w:val="28"/>
                    <w:szCs w:val="28"/>
                  </w:rPr>
                  <w:fldChar w:fldCharType="separate"/>
                </w:r>
                <w:r w:rsidR="00A14ACC">
                  <w:rPr>
                    <w:rFonts w:ascii="宋体" w:eastAsia="宋体" w:hAnsi="宋体" w:cs="宋体"/>
                    <w:noProof/>
                    <w:sz w:val="28"/>
                    <w:szCs w:val="28"/>
                  </w:rPr>
                  <w:t>4</w:t>
                </w:r>
                <w:r w:rsidR="00016DC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9A" w:rsidRDefault="00016DCA">
    <w:pPr>
      <w:pStyle w:val="a6"/>
    </w:pPr>
    <w:r>
      <w:pict>
        <v:shapetype id="_x0000_t202" coordsize="21600,21600" o:spt="202" path="m,l,21600r21600,l21600,xe">
          <v:stroke joinstyle="miter"/>
          <v:path gradientshapeok="t" o:connecttype="rect"/>
        </v:shapetype>
        <v:shape id="_x0000_s1026" type="#_x0000_t202" style="position:absolute;margin-left:450.5pt;margin-top:6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EB299A" w:rsidRDefault="004243A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016DC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16DCA">
                  <w:rPr>
                    <w:rFonts w:ascii="宋体" w:eastAsia="宋体" w:hAnsi="宋体" w:cs="宋体" w:hint="eastAsia"/>
                    <w:sz w:val="28"/>
                    <w:szCs w:val="28"/>
                  </w:rPr>
                  <w:fldChar w:fldCharType="separate"/>
                </w:r>
                <w:r w:rsidR="00D20082">
                  <w:rPr>
                    <w:rFonts w:ascii="宋体" w:eastAsia="宋体" w:hAnsi="宋体" w:cs="宋体"/>
                    <w:noProof/>
                    <w:sz w:val="28"/>
                    <w:szCs w:val="28"/>
                  </w:rPr>
                  <w:t>2</w:t>
                </w:r>
                <w:r w:rsidR="00016DC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3AE" w:rsidRDefault="004243AE" w:rsidP="00EB299A">
      <w:r>
        <w:separator/>
      </w:r>
    </w:p>
  </w:footnote>
  <w:footnote w:type="continuationSeparator" w:id="0">
    <w:p w:rsidR="004243AE" w:rsidRDefault="004243AE" w:rsidP="00EB2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9A" w:rsidRDefault="00EB299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9A" w:rsidRDefault="00EB299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06196"/>
    <w:rsid w:val="00016DCA"/>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1E53CC"/>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174C9"/>
    <w:rsid w:val="004243AE"/>
    <w:rsid w:val="004B29FD"/>
    <w:rsid w:val="004B5AED"/>
    <w:rsid w:val="004E0129"/>
    <w:rsid w:val="004E3F7A"/>
    <w:rsid w:val="004F3FA8"/>
    <w:rsid w:val="004F682B"/>
    <w:rsid w:val="005521DE"/>
    <w:rsid w:val="005675E5"/>
    <w:rsid w:val="005866F9"/>
    <w:rsid w:val="00597FF0"/>
    <w:rsid w:val="005B4D16"/>
    <w:rsid w:val="005C6A1B"/>
    <w:rsid w:val="005E5EEF"/>
    <w:rsid w:val="006125B7"/>
    <w:rsid w:val="0061561D"/>
    <w:rsid w:val="006208B2"/>
    <w:rsid w:val="00661B2B"/>
    <w:rsid w:val="006858D8"/>
    <w:rsid w:val="006B016C"/>
    <w:rsid w:val="006B487D"/>
    <w:rsid w:val="006B7880"/>
    <w:rsid w:val="00782651"/>
    <w:rsid w:val="0079691A"/>
    <w:rsid w:val="00831E9A"/>
    <w:rsid w:val="008A5502"/>
    <w:rsid w:val="008D5D88"/>
    <w:rsid w:val="008F69CD"/>
    <w:rsid w:val="00900D1F"/>
    <w:rsid w:val="00902FF2"/>
    <w:rsid w:val="009857B2"/>
    <w:rsid w:val="00996A63"/>
    <w:rsid w:val="009D7B72"/>
    <w:rsid w:val="009E6421"/>
    <w:rsid w:val="009E6A54"/>
    <w:rsid w:val="00A122B2"/>
    <w:rsid w:val="00A14ACC"/>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20082"/>
    <w:rsid w:val="00D54AF3"/>
    <w:rsid w:val="00D54B93"/>
    <w:rsid w:val="00D70A89"/>
    <w:rsid w:val="00D76CB4"/>
    <w:rsid w:val="00D84514"/>
    <w:rsid w:val="00DC5C43"/>
    <w:rsid w:val="00DD0B8B"/>
    <w:rsid w:val="00E05F56"/>
    <w:rsid w:val="00E235DD"/>
    <w:rsid w:val="00E64956"/>
    <w:rsid w:val="00EB299A"/>
    <w:rsid w:val="00EE4F6D"/>
    <w:rsid w:val="00F00D39"/>
    <w:rsid w:val="00FA3C68"/>
    <w:rsid w:val="00FC68C1"/>
    <w:rsid w:val="06505F15"/>
    <w:rsid w:val="08210A6D"/>
    <w:rsid w:val="0B957AC8"/>
    <w:rsid w:val="0C4E6F56"/>
    <w:rsid w:val="0CA9360A"/>
    <w:rsid w:val="0D2F2A95"/>
    <w:rsid w:val="13897E98"/>
    <w:rsid w:val="18BE58F5"/>
    <w:rsid w:val="19F86B68"/>
    <w:rsid w:val="24853CB1"/>
    <w:rsid w:val="24D82782"/>
    <w:rsid w:val="29B02F2E"/>
    <w:rsid w:val="2AA5267B"/>
    <w:rsid w:val="2E994720"/>
    <w:rsid w:val="2F7753E6"/>
    <w:rsid w:val="3258761C"/>
    <w:rsid w:val="3A5D56A7"/>
    <w:rsid w:val="40C32ACC"/>
    <w:rsid w:val="44BC0EEC"/>
    <w:rsid w:val="482A39F4"/>
    <w:rsid w:val="4B4B7A2E"/>
    <w:rsid w:val="4C0419F1"/>
    <w:rsid w:val="56755F92"/>
    <w:rsid w:val="59D0424A"/>
    <w:rsid w:val="5C094B1A"/>
    <w:rsid w:val="62663FCF"/>
    <w:rsid w:val="6501697A"/>
    <w:rsid w:val="653A70E2"/>
    <w:rsid w:val="69FD024B"/>
    <w:rsid w:val="6C1E17DE"/>
    <w:rsid w:val="6C6D0995"/>
    <w:rsid w:val="6F556051"/>
    <w:rsid w:val="702C5F51"/>
    <w:rsid w:val="70B32443"/>
    <w:rsid w:val="710841D5"/>
    <w:rsid w:val="72406E3D"/>
    <w:rsid w:val="741052E8"/>
    <w:rsid w:val="7D686817"/>
    <w:rsid w:val="7DD71DE2"/>
    <w:rsid w:val="7DE56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299A"/>
    <w:pPr>
      <w:widowControl w:val="0"/>
      <w:jc w:val="both"/>
    </w:pPr>
    <w:rPr>
      <w:rFonts w:eastAsia="仿宋_GB2312"/>
      <w:kern w:val="2"/>
      <w:sz w:val="32"/>
      <w:szCs w:val="24"/>
    </w:rPr>
  </w:style>
  <w:style w:type="paragraph" w:styleId="1">
    <w:name w:val="heading 1"/>
    <w:basedOn w:val="a"/>
    <w:next w:val="a"/>
    <w:link w:val="1Char"/>
    <w:qFormat/>
    <w:rsid w:val="00EB299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B299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B299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B299A"/>
    <w:pPr>
      <w:shd w:val="clear" w:color="auto" w:fill="000080"/>
    </w:pPr>
  </w:style>
  <w:style w:type="paragraph" w:styleId="a4">
    <w:name w:val="Plain Text"/>
    <w:basedOn w:val="a"/>
    <w:link w:val="Char"/>
    <w:uiPriority w:val="99"/>
    <w:unhideWhenUsed/>
    <w:qFormat/>
    <w:rsid w:val="00EB299A"/>
    <w:rPr>
      <w:rFonts w:ascii="宋体" w:eastAsia="宋体" w:hAnsi="Courier New"/>
      <w:sz w:val="21"/>
      <w:szCs w:val="21"/>
    </w:rPr>
  </w:style>
  <w:style w:type="paragraph" w:styleId="a5">
    <w:name w:val="Balloon Text"/>
    <w:basedOn w:val="a"/>
    <w:semiHidden/>
    <w:qFormat/>
    <w:rsid w:val="00EB299A"/>
    <w:rPr>
      <w:sz w:val="18"/>
      <w:szCs w:val="18"/>
    </w:rPr>
  </w:style>
  <w:style w:type="paragraph" w:styleId="a6">
    <w:name w:val="footer"/>
    <w:basedOn w:val="a"/>
    <w:link w:val="Char0"/>
    <w:uiPriority w:val="99"/>
    <w:qFormat/>
    <w:rsid w:val="00EB299A"/>
    <w:pPr>
      <w:tabs>
        <w:tab w:val="center" w:pos="4153"/>
        <w:tab w:val="right" w:pos="8306"/>
      </w:tabs>
      <w:snapToGrid w:val="0"/>
      <w:jc w:val="left"/>
    </w:pPr>
    <w:rPr>
      <w:sz w:val="18"/>
      <w:szCs w:val="18"/>
    </w:rPr>
  </w:style>
  <w:style w:type="paragraph" w:styleId="a7">
    <w:name w:val="header"/>
    <w:basedOn w:val="a"/>
    <w:link w:val="Char1"/>
    <w:uiPriority w:val="99"/>
    <w:qFormat/>
    <w:rsid w:val="00EB299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B299A"/>
  </w:style>
  <w:style w:type="paragraph" w:styleId="a8">
    <w:name w:val="Subtitle"/>
    <w:basedOn w:val="a"/>
    <w:next w:val="a"/>
    <w:link w:val="Char2"/>
    <w:qFormat/>
    <w:rsid w:val="00EB299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B299A"/>
    <w:pPr>
      <w:ind w:leftChars="200" w:left="420"/>
    </w:pPr>
  </w:style>
  <w:style w:type="paragraph" w:styleId="a9">
    <w:name w:val="Title"/>
    <w:basedOn w:val="a"/>
    <w:next w:val="a"/>
    <w:link w:val="Char3"/>
    <w:qFormat/>
    <w:rsid w:val="00EB299A"/>
    <w:pPr>
      <w:spacing w:before="240" w:after="60"/>
      <w:jc w:val="center"/>
      <w:outlineLvl w:val="0"/>
    </w:pPr>
    <w:rPr>
      <w:rFonts w:ascii="Cambria" w:eastAsia="宋体" w:hAnsi="Cambria"/>
      <w:b/>
      <w:bCs/>
      <w:szCs w:val="32"/>
    </w:rPr>
  </w:style>
  <w:style w:type="character" w:styleId="aa">
    <w:name w:val="Strong"/>
    <w:qFormat/>
    <w:rsid w:val="00EB299A"/>
    <w:rPr>
      <w:b/>
      <w:bCs/>
    </w:rPr>
  </w:style>
  <w:style w:type="character" w:styleId="ab">
    <w:name w:val="page number"/>
    <w:basedOn w:val="a0"/>
    <w:qFormat/>
    <w:rsid w:val="00EB299A"/>
  </w:style>
  <w:style w:type="character" w:styleId="ac">
    <w:name w:val="FollowedHyperlink"/>
    <w:qFormat/>
    <w:rsid w:val="00EB299A"/>
    <w:rPr>
      <w:color w:val="800080"/>
      <w:u w:val="single"/>
    </w:rPr>
  </w:style>
  <w:style w:type="character" w:styleId="ad">
    <w:name w:val="Emphasis"/>
    <w:qFormat/>
    <w:rsid w:val="00EB299A"/>
    <w:rPr>
      <w:i/>
      <w:iCs/>
    </w:rPr>
  </w:style>
  <w:style w:type="character" w:styleId="ae">
    <w:name w:val="Hyperlink"/>
    <w:uiPriority w:val="99"/>
    <w:qFormat/>
    <w:rsid w:val="00EB299A"/>
    <w:rPr>
      <w:rFonts w:ascii="ˎ̥" w:hAnsi="ˎ̥" w:hint="default"/>
      <w:color w:val="0404B3"/>
      <w:sz w:val="18"/>
      <w:szCs w:val="18"/>
      <w:u w:val="none"/>
    </w:rPr>
  </w:style>
  <w:style w:type="table" w:styleId="af">
    <w:name w:val="Table Grid"/>
    <w:basedOn w:val="a1"/>
    <w:qFormat/>
    <w:rsid w:val="00EB29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EB299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B299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B299A"/>
    <w:rPr>
      <w:rFonts w:eastAsia="仿宋_GB2312"/>
      <w:kern w:val="2"/>
      <w:sz w:val="18"/>
      <w:szCs w:val="18"/>
    </w:rPr>
  </w:style>
  <w:style w:type="character" w:customStyle="1" w:styleId="Char">
    <w:name w:val="纯文本 Char"/>
    <w:link w:val="a4"/>
    <w:uiPriority w:val="99"/>
    <w:qFormat/>
    <w:rsid w:val="00EB299A"/>
    <w:rPr>
      <w:rFonts w:ascii="宋体" w:hAnsi="Courier New" w:cs="Courier New"/>
      <w:kern w:val="2"/>
      <w:sz w:val="21"/>
      <w:szCs w:val="21"/>
    </w:rPr>
  </w:style>
  <w:style w:type="character" w:customStyle="1" w:styleId="Char10">
    <w:name w:val="纯文本 Char1"/>
    <w:qFormat/>
    <w:rsid w:val="00EB299A"/>
    <w:rPr>
      <w:rFonts w:ascii="宋体" w:hAnsi="Courier New" w:cs="Courier New"/>
      <w:kern w:val="2"/>
      <w:sz w:val="21"/>
      <w:szCs w:val="21"/>
    </w:rPr>
  </w:style>
  <w:style w:type="character" w:customStyle="1" w:styleId="Char2">
    <w:name w:val="副标题 Char"/>
    <w:link w:val="a8"/>
    <w:qFormat/>
    <w:rsid w:val="00EB299A"/>
    <w:rPr>
      <w:rFonts w:ascii="Cambria" w:hAnsi="Cambria" w:cs="Times New Roman"/>
      <w:b/>
      <w:bCs/>
      <w:kern w:val="28"/>
      <w:sz w:val="32"/>
      <w:szCs w:val="32"/>
    </w:rPr>
  </w:style>
  <w:style w:type="character" w:customStyle="1" w:styleId="1Char">
    <w:name w:val="标题 1 Char"/>
    <w:link w:val="1"/>
    <w:qFormat/>
    <w:rsid w:val="00EB299A"/>
    <w:rPr>
      <w:rFonts w:eastAsia="仿宋_GB2312"/>
      <w:b/>
      <w:bCs/>
      <w:kern w:val="44"/>
      <w:sz w:val="44"/>
      <w:szCs w:val="44"/>
    </w:rPr>
  </w:style>
  <w:style w:type="character" w:customStyle="1" w:styleId="Char3">
    <w:name w:val="标题 Char"/>
    <w:link w:val="a9"/>
    <w:qFormat/>
    <w:rsid w:val="00EB299A"/>
    <w:rPr>
      <w:rFonts w:ascii="Cambria" w:hAnsi="Cambria" w:cs="Times New Roman"/>
      <w:b/>
      <w:bCs/>
      <w:kern w:val="2"/>
      <w:sz w:val="32"/>
      <w:szCs w:val="32"/>
    </w:rPr>
  </w:style>
  <w:style w:type="character" w:customStyle="1" w:styleId="11Char">
    <w:name w:val="1.1 Char"/>
    <w:link w:val="11"/>
    <w:qFormat/>
    <w:rsid w:val="00EB299A"/>
    <w:rPr>
      <w:rFonts w:ascii="Calibri" w:hAnsi="Calibri"/>
      <w:b/>
      <w:bCs/>
      <w:kern w:val="2"/>
      <w:sz w:val="30"/>
      <w:szCs w:val="32"/>
    </w:rPr>
  </w:style>
  <w:style w:type="character" w:customStyle="1" w:styleId="3Char">
    <w:name w:val="标题 3 Char"/>
    <w:link w:val="3"/>
    <w:semiHidden/>
    <w:qFormat/>
    <w:rsid w:val="00EB299A"/>
    <w:rPr>
      <w:rFonts w:eastAsia="仿宋_GB2312"/>
      <w:b/>
      <w:bCs/>
      <w:kern w:val="2"/>
      <w:sz w:val="32"/>
      <w:szCs w:val="32"/>
    </w:rPr>
  </w:style>
  <w:style w:type="character" w:customStyle="1" w:styleId="2Char">
    <w:name w:val="标题 2 Char"/>
    <w:link w:val="2"/>
    <w:uiPriority w:val="9"/>
    <w:qFormat/>
    <w:rsid w:val="00EB299A"/>
    <w:rPr>
      <w:rFonts w:ascii="Cambria" w:hAnsi="Cambria"/>
      <w:b/>
      <w:bCs/>
      <w:kern w:val="2"/>
      <w:sz w:val="32"/>
      <w:szCs w:val="32"/>
    </w:rPr>
  </w:style>
  <w:style w:type="character" w:customStyle="1" w:styleId="Char0">
    <w:name w:val="页脚 Char"/>
    <w:link w:val="a6"/>
    <w:uiPriority w:val="99"/>
    <w:qFormat/>
    <w:rsid w:val="00EB299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6372</Words>
  <Characters>1130</Characters>
  <Application>Microsoft Office Word</Application>
  <DocSecurity>0</DocSecurity>
  <Lines>9</Lines>
  <Paragraphs>14</Paragraphs>
  <ScaleCrop>false</ScaleCrop>
  <Company>Lenovo</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D005</dc:title>
  <dc:creator>新大榭</dc:creator>
  <cp:lastModifiedBy>Zhanglb</cp:lastModifiedBy>
  <cp:revision>66</cp:revision>
  <cp:lastPrinted>2016-11-15T16:26:00Z</cp:lastPrinted>
  <dcterms:created xsi:type="dcterms:W3CDTF">2016-10-19T07:39:00Z</dcterms:created>
  <dcterms:modified xsi:type="dcterms:W3CDTF">2023-04-10T08:40:00Z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