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9F" w:rsidRPr="005B1EC5" w:rsidRDefault="000A2E26" w:rsidP="005B1EC5">
      <w:pPr>
        <w:spacing w:line="500" w:lineRule="exact"/>
        <w:jc w:val="center"/>
        <w:rPr>
          <w:rFonts w:ascii="微软雅黑" w:eastAsia="微软雅黑" w:hAnsi="微软雅黑" w:cs="Arial"/>
          <w:b/>
          <w:color w:val="FF0000"/>
          <w:kern w:val="0"/>
          <w:sz w:val="36"/>
          <w:szCs w:val="36"/>
        </w:rPr>
      </w:pPr>
      <w:bookmarkStart w:id="0" w:name="_GoBack"/>
      <w:r w:rsidRPr="005B1EC5">
        <w:rPr>
          <w:rFonts w:ascii="微软雅黑" w:eastAsia="微软雅黑" w:hAnsi="微软雅黑" w:cs="宋体" w:hint="eastAsia"/>
          <w:b/>
          <w:color w:val="FF0000"/>
          <w:kern w:val="0"/>
          <w:sz w:val="36"/>
          <w:szCs w:val="36"/>
        </w:rPr>
        <w:t>中华人民共和国刑法修正案（六）</w:t>
      </w:r>
    </w:p>
    <w:p w:rsidR="002B3B9F" w:rsidRPr="005B1EC5" w:rsidRDefault="002B3B9F" w:rsidP="005B1EC5">
      <w:pPr>
        <w:spacing w:line="260" w:lineRule="exact"/>
        <w:rPr>
          <w:rFonts w:ascii="微软雅黑" w:eastAsia="微软雅黑" w:hAnsi="微软雅黑" w:cs="Arial"/>
          <w:kern w:val="0"/>
          <w:sz w:val="22"/>
          <w:szCs w:val="22"/>
        </w:rPr>
      </w:pPr>
    </w:p>
    <w:p w:rsidR="002B3B9F" w:rsidRPr="005B1EC5" w:rsidRDefault="000A2E26" w:rsidP="005B1EC5">
      <w:pPr>
        <w:spacing w:line="260" w:lineRule="exact"/>
        <w:ind w:leftChars="200" w:left="640" w:rightChars="200" w:right="640"/>
        <w:jc w:val="center"/>
        <w:rPr>
          <w:rFonts w:ascii="微软雅黑" w:eastAsia="微软雅黑" w:hAnsi="微软雅黑" w:cs="Arial"/>
          <w:kern w:val="0"/>
          <w:sz w:val="22"/>
          <w:szCs w:val="22"/>
        </w:rPr>
      </w:pPr>
      <w:r w:rsidRPr="005B1EC5">
        <w:rPr>
          <w:rFonts w:ascii="微软雅黑" w:eastAsia="微软雅黑" w:hAnsi="微软雅黑" w:cs="楷体_GB2312" w:hint="eastAsia"/>
          <w:kern w:val="0"/>
          <w:sz w:val="22"/>
          <w:szCs w:val="22"/>
        </w:rPr>
        <w:t>（</w:t>
      </w:r>
      <w:r w:rsidRPr="005B1EC5">
        <w:rPr>
          <w:rFonts w:ascii="微软雅黑" w:eastAsia="微软雅黑" w:hAnsi="微软雅黑" w:cs="楷体_GB2312" w:hint="eastAsia"/>
          <w:kern w:val="0"/>
          <w:sz w:val="22"/>
          <w:szCs w:val="22"/>
        </w:rPr>
        <w:t>2006</w:t>
      </w:r>
      <w:r w:rsidRPr="005B1EC5">
        <w:rPr>
          <w:rFonts w:ascii="微软雅黑" w:eastAsia="微软雅黑" w:hAnsi="微软雅黑" w:cs="楷体_GB2312" w:hint="eastAsia"/>
          <w:kern w:val="0"/>
          <w:sz w:val="22"/>
          <w:szCs w:val="22"/>
        </w:rPr>
        <w:t>年</w:t>
      </w:r>
      <w:r w:rsidRPr="005B1EC5">
        <w:rPr>
          <w:rFonts w:ascii="微软雅黑" w:eastAsia="微软雅黑" w:hAnsi="微软雅黑" w:cs="楷体_GB2312" w:hint="eastAsia"/>
          <w:kern w:val="0"/>
          <w:sz w:val="22"/>
          <w:szCs w:val="22"/>
        </w:rPr>
        <w:t>6</w:t>
      </w:r>
      <w:r w:rsidRPr="005B1EC5">
        <w:rPr>
          <w:rFonts w:ascii="微软雅黑" w:eastAsia="微软雅黑" w:hAnsi="微软雅黑" w:cs="楷体_GB2312" w:hint="eastAsia"/>
          <w:kern w:val="0"/>
          <w:sz w:val="22"/>
          <w:szCs w:val="22"/>
        </w:rPr>
        <w:t>月</w:t>
      </w:r>
      <w:r w:rsidRPr="005B1EC5">
        <w:rPr>
          <w:rFonts w:ascii="微软雅黑" w:eastAsia="微软雅黑" w:hAnsi="微软雅黑" w:cs="楷体_GB2312" w:hint="eastAsia"/>
          <w:kern w:val="0"/>
          <w:sz w:val="22"/>
          <w:szCs w:val="22"/>
        </w:rPr>
        <w:t>29</w:t>
      </w:r>
      <w:r w:rsidRPr="005B1EC5">
        <w:rPr>
          <w:rFonts w:ascii="微软雅黑" w:eastAsia="微软雅黑" w:hAnsi="微软雅黑" w:cs="楷体_GB2312" w:hint="eastAsia"/>
          <w:kern w:val="0"/>
          <w:sz w:val="22"/>
          <w:szCs w:val="22"/>
        </w:rPr>
        <w:t>日第十届全国人民代表大会常务委员会第二十二次会议通过）</w:t>
      </w:r>
    </w:p>
    <w:p w:rsidR="002B3B9F" w:rsidRPr="005B1EC5" w:rsidRDefault="002B3B9F" w:rsidP="005B1EC5">
      <w:pPr>
        <w:spacing w:line="260" w:lineRule="exact"/>
        <w:rPr>
          <w:rFonts w:ascii="微软雅黑" w:eastAsia="微软雅黑" w:hAnsi="微软雅黑" w:cs="Arial"/>
          <w:kern w:val="0"/>
          <w:sz w:val="22"/>
          <w:szCs w:val="22"/>
        </w:rPr>
      </w:pPr>
    </w:p>
    <w:p w:rsidR="002B3B9F" w:rsidRPr="00EA08BF"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一、</w:t>
      </w:r>
      <w:r w:rsidRPr="005B1EC5">
        <w:rPr>
          <w:rFonts w:ascii="微软雅黑" w:eastAsia="微软雅黑" w:hAnsi="微软雅黑" w:cs="Arial" w:hint="eastAsia"/>
          <w:kern w:val="0"/>
          <w:sz w:val="22"/>
          <w:szCs w:val="22"/>
        </w:rPr>
        <w:t>将刑法</w:t>
      </w:r>
      <w:r w:rsidRPr="00EA08BF">
        <w:rPr>
          <w:rFonts w:ascii="微软雅黑" w:eastAsia="微软雅黑" w:hAnsi="微软雅黑" w:cs="Arial" w:hint="eastAsia"/>
          <w:color w:val="C00000"/>
          <w:kern w:val="0"/>
          <w:sz w:val="22"/>
          <w:szCs w:val="22"/>
        </w:rPr>
        <w:t>第一百三十四条</w:t>
      </w:r>
      <w:r w:rsidRPr="005B1EC5">
        <w:rPr>
          <w:rFonts w:ascii="微软雅黑" w:eastAsia="微软雅黑" w:hAnsi="微软雅黑" w:cs="Arial" w:hint="eastAsia"/>
          <w:kern w:val="0"/>
          <w:sz w:val="22"/>
          <w:szCs w:val="22"/>
        </w:rPr>
        <w:t>修改为：“</w:t>
      </w:r>
      <w:r w:rsidRPr="00EA08BF">
        <w:rPr>
          <w:rFonts w:ascii="微软雅黑" w:eastAsia="微软雅黑" w:hAnsi="微软雅黑" w:cs="Arial" w:hint="eastAsia"/>
          <w:b/>
          <w:kern w:val="0"/>
          <w:sz w:val="22"/>
          <w:szCs w:val="22"/>
        </w:rPr>
        <w:t>在生产、作业中违反有关安全管理的规定，因而发生重大伤亡事故或者造成其他严重后果的，处三年以下有期徒刑或者拘役；情节特别恶劣的，处三年以上七年以下有期徒刑。</w:t>
      </w:r>
    </w:p>
    <w:p w:rsidR="002B3B9F" w:rsidRPr="005B1EC5" w:rsidRDefault="000A2E26" w:rsidP="005B1EC5">
      <w:pPr>
        <w:spacing w:line="260" w:lineRule="exact"/>
        <w:rPr>
          <w:rFonts w:ascii="微软雅黑" w:eastAsia="微软雅黑" w:hAnsi="微软雅黑" w:cs="Arial"/>
          <w:kern w:val="0"/>
          <w:sz w:val="22"/>
          <w:szCs w:val="22"/>
        </w:rPr>
      </w:pPr>
      <w:r w:rsidRPr="00EA08BF">
        <w:rPr>
          <w:rFonts w:ascii="微软雅黑" w:eastAsia="微软雅黑" w:hAnsi="微软雅黑" w:cs="Arial" w:hint="eastAsia"/>
          <w:b/>
          <w:kern w:val="0"/>
          <w:sz w:val="22"/>
          <w:szCs w:val="22"/>
        </w:rPr>
        <w:t xml:space="preserve">　</w:t>
      </w:r>
      <w:r w:rsidRPr="00EA08BF">
        <w:rPr>
          <w:rFonts w:ascii="微软雅黑" w:eastAsia="微软雅黑" w:hAnsi="微软雅黑" w:cs="Arial" w:hint="eastAsia"/>
          <w:b/>
          <w:kern w:val="0"/>
          <w:sz w:val="22"/>
          <w:szCs w:val="22"/>
        </w:rPr>
        <w:t xml:space="preserve">　</w:t>
      </w:r>
      <w:r w:rsidRPr="00EA08BF">
        <w:rPr>
          <w:rFonts w:ascii="微软雅黑" w:eastAsia="微软雅黑" w:hAnsi="微软雅黑" w:cs="Arial" w:hint="eastAsia"/>
          <w:b/>
          <w:kern w:val="0"/>
          <w:sz w:val="22"/>
          <w:szCs w:val="22"/>
        </w:rPr>
        <w:t>“强令他人违章冒险作业，因而发生重大伤亡事故或者造成其他严重后果的，处五年以下有期徒刑或者拘役；情节特别恶劣的，处五年以上有期徒刑。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二、</w:t>
      </w:r>
      <w:r w:rsidRPr="005B1EC5">
        <w:rPr>
          <w:rFonts w:ascii="微软雅黑" w:eastAsia="微软雅黑" w:hAnsi="微软雅黑" w:cs="Arial" w:hint="eastAsia"/>
          <w:kern w:val="0"/>
          <w:sz w:val="22"/>
          <w:szCs w:val="22"/>
        </w:rPr>
        <w:t>将刑法</w:t>
      </w:r>
      <w:r w:rsidRPr="00EA08BF">
        <w:rPr>
          <w:rFonts w:ascii="微软雅黑" w:eastAsia="微软雅黑" w:hAnsi="微软雅黑" w:cs="Arial" w:hint="eastAsia"/>
          <w:color w:val="C00000"/>
          <w:kern w:val="0"/>
          <w:sz w:val="22"/>
          <w:szCs w:val="22"/>
        </w:rPr>
        <w:t>第一百三十五条</w:t>
      </w:r>
      <w:r w:rsidRPr="005B1EC5">
        <w:rPr>
          <w:rFonts w:ascii="微软雅黑" w:eastAsia="微软雅黑" w:hAnsi="微软雅黑" w:cs="Arial" w:hint="eastAsia"/>
          <w:kern w:val="0"/>
          <w:sz w:val="22"/>
          <w:szCs w:val="22"/>
        </w:rPr>
        <w:t>修改为：“</w:t>
      </w:r>
      <w:r w:rsidRPr="00EA08BF">
        <w:rPr>
          <w:rFonts w:ascii="微软雅黑" w:eastAsia="微软雅黑" w:hAnsi="微软雅黑" w:cs="Arial" w:hint="eastAsia"/>
          <w:b/>
          <w:kern w:val="0"/>
          <w:sz w:val="22"/>
          <w:szCs w:val="22"/>
        </w:rPr>
        <w:t>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三、</w:t>
      </w:r>
      <w:r w:rsidRPr="005B1EC5">
        <w:rPr>
          <w:rFonts w:ascii="微软雅黑" w:eastAsia="微软雅黑" w:hAnsi="微软雅黑" w:cs="Arial" w:hint="eastAsia"/>
          <w:kern w:val="0"/>
          <w:sz w:val="22"/>
          <w:szCs w:val="22"/>
        </w:rPr>
        <w:t>在刑法</w:t>
      </w:r>
      <w:r w:rsidRPr="00EA08BF">
        <w:rPr>
          <w:rFonts w:ascii="微软雅黑" w:eastAsia="微软雅黑" w:hAnsi="微软雅黑" w:cs="Arial" w:hint="eastAsia"/>
          <w:color w:val="C00000"/>
          <w:kern w:val="0"/>
          <w:sz w:val="22"/>
          <w:szCs w:val="22"/>
        </w:rPr>
        <w:t>第一百三十五条</w:t>
      </w:r>
      <w:r w:rsidRPr="005B1EC5">
        <w:rPr>
          <w:rFonts w:ascii="微软雅黑" w:eastAsia="微软雅黑" w:hAnsi="微软雅黑" w:cs="Arial" w:hint="eastAsia"/>
          <w:kern w:val="0"/>
          <w:sz w:val="22"/>
          <w:szCs w:val="22"/>
        </w:rPr>
        <w:t>后增加一条，作为</w:t>
      </w:r>
      <w:r w:rsidRPr="00EA08BF">
        <w:rPr>
          <w:rFonts w:ascii="微软雅黑" w:eastAsia="微软雅黑" w:hAnsi="微软雅黑" w:cs="Arial" w:hint="eastAsia"/>
          <w:color w:val="C00000"/>
          <w:kern w:val="0"/>
          <w:sz w:val="22"/>
          <w:szCs w:val="22"/>
        </w:rPr>
        <w:t>第一百三十五条之一</w:t>
      </w:r>
      <w:r w:rsidRPr="005B1EC5">
        <w:rPr>
          <w:rFonts w:ascii="微软雅黑" w:eastAsia="微软雅黑" w:hAnsi="微软雅黑" w:cs="Arial" w:hint="eastAsia"/>
          <w:kern w:val="0"/>
          <w:sz w:val="22"/>
          <w:szCs w:val="22"/>
        </w:rPr>
        <w:t>：“</w:t>
      </w:r>
      <w:r w:rsidRPr="00EA08BF">
        <w:rPr>
          <w:rFonts w:ascii="微软雅黑" w:eastAsia="微软雅黑" w:hAnsi="微软雅黑" w:cs="Arial" w:hint="eastAsia"/>
          <w:b/>
          <w:kern w:val="0"/>
          <w:sz w:val="22"/>
          <w:szCs w:val="22"/>
        </w:rPr>
        <w:t>举办大型群众性活动违反安全管理规定，因而发生重大伤亡事故或者造成其他严重后果的，对直接负责的主管人员和其他直接责任人员，处三年以下有期徒刑或者拘役；情节特别恶劣的，处三年以上七年以下有期徒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四、</w:t>
      </w:r>
      <w:r w:rsidRPr="005B1EC5">
        <w:rPr>
          <w:rFonts w:ascii="微软雅黑" w:eastAsia="微软雅黑" w:hAnsi="微软雅黑" w:cs="Arial" w:hint="eastAsia"/>
          <w:kern w:val="0"/>
          <w:sz w:val="22"/>
          <w:szCs w:val="22"/>
        </w:rPr>
        <w:t>在刑法</w:t>
      </w:r>
      <w:r w:rsidRPr="00EA08BF">
        <w:rPr>
          <w:rFonts w:ascii="微软雅黑" w:eastAsia="微软雅黑" w:hAnsi="微软雅黑" w:cs="Arial" w:hint="eastAsia"/>
          <w:color w:val="C00000"/>
          <w:kern w:val="0"/>
          <w:sz w:val="22"/>
          <w:szCs w:val="22"/>
        </w:rPr>
        <w:t>第</w:t>
      </w:r>
      <w:r w:rsidRPr="00EA08BF">
        <w:rPr>
          <w:rFonts w:ascii="微软雅黑" w:eastAsia="微软雅黑" w:hAnsi="微软雅黑" w:cs="Arial" w:hint="eastAsia"/>
          <w:color w:val="C00000"/>
          <w:kern w:val="0"/>
          <w:sz w:val="22"/>
          <w:szCs w:val="22"/>
        </w:rPr>
        <w:t>一百三十九条</w:t>
      </w:r>
      <w:r w:rsidRPr="005B1EC5">
        <w:rPr>
          <w:rFonts w:ascii="微软雅黑" w:eastAsia="微软雅黑" w:hAnsi="微软雅黑" w:cs="Arial" w:hint="eastAsia"/>
          <w:kern w:val="0"/>
          <w:sz w:val="22"/>
          <w:szCs w:val="22"/>
        </w:rPr>
        <w:t>后增加一条，作为</w:t>
      </w:r>
      <w:r w:rsidRPr="00EA08BF">
        <w:rPr>
          <w:rFonts w:ascii="微软雅黑" w:eastAsia="微软雅黑" w:hAnsi="微软雅黑" w:cs="Arial" w:hint="eastAsia"/>
          <w:color w:val="C00000"/>
          <w:kern w:val="0"/>
          <w:sz w:val="22"/>
          <w:szCs w:val="22"/>
        </w:rPr>
        <w:t>第一百三十九条之一</w:t>
      </w:r>
      <w:r w:rsidRPr="005B1EC5">
        <w:rPr>
          <w:rFonts w:ascii="微软雅黑" w:eastAsia="微软雅黑" w:hAnsi="微软雅黑" w:cs="Arial" w:hint="eastAsia"/>
          <w:kern w:val="0"/>
          <w:sz w:val="22"/>
          <w:szCs w:val="22"/>
        </w:rPr>
        <w:t>：“</w:t>
      </w:r>
      <w:r w:rsidRPr="00EA08BF">
        <w:rPr>
          <w:rFonts w:ascii="微软雅黑" w:eastAsia="微软雅黑" w:hAnsi="微软雅黑" w:cs="Arial" w:hint="eastAsia"/>
          <w:b/>
          <w:kern w:val="0"/>
          <w:sz w:val="22"/>
          <w:szCs w:val="22"/>
        </w:rPr>
        <w:t>在安全事故发生后，负有报告职责的人员不报或者谎报事故情况，贻误事故抢救，情节严重的，处三年以下有期徒刑或者拘役；情节特别严重的，处三年以上七年以下有期徒刑。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五、</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第一百六十一条</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w:t>
      </w:r>
      <w:r w:rsidRPr="00AD47B7">
        <w:rPr>
          <w:rFonts w:ascii="微软雅黑" w:eastAsia="微软雅黑" w:hAnsi="微软雅黑" w:cs="Arial" w:hint="eastAsia"/>
          <w:b/>
          <w:kern w:val="0"/>
          <w:sz w:val="22"/>
          <w:szCs w:val="22"/>
        </w:rPr>
        <w:t>者单处二万元以上二十万元以下罚金。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六、</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第一百六十二条之一</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第一百六十二条之二</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七、</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第一百六十三条</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公司、企业或者其他单位的工作人员利用职务上的便利，索取他人财物或者非法收受他人财物，为他人谋取利益，数额较大的，处五年以下有期徒刑或者拘役</w:t>
      </w:r>
      <w:r w:rsidRPr="00AD47B7">
        <w:rPr>
          <w:rFonts w:ascii="微软雅黑" w:eastAsia="微软雅黑" w:hAnsi="微软雅黑" w:cs="Arial" w:hint="eastAsia"/>
          <w:b/>
          <w:kern w:val="0"/>
          <w:sz w:val="22"/>
          <w:szCs w:val="22"/>
        </w:rPr>
        <w:t>；数额巨大的，处五年以上有期徒刑，可以并处没收财产。</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“公司、企业或者其他单位的工作人员在经济往来中，利用职务上的便利，违反国家规定，收受各种名义的回扣、手续费，归个人所有的，依照前款的规定处罚。</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八、</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第一百六十四条第一款</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为谋取不正当利益，给予公司、企业或者其他单位的工作人员以财物</w:t>
      </w:r>
      <w:r w:rsidRPr="00AD47B7">
        <w:rPr>
          <w:rFonts w:ascii="微软雅黑" w:eastAsia="微软雅黑" w:hAnsi="微软雅黑" w:cs="Arial" w:hint="eastAsia"/>
          <w:b/>
          <w:kern w:val="0"/>
          <w:sz w:val="22"/>
          <w:szCs w:val="22"/>
        </w:rPr>
        <w:t>，数额较大的，处三年以下有期徒刑或者拘役；数额巨大的，处三年以上十年以下有期徒刑，并处罚金。</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九、</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第一百六十九条</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第一百六十九条之一</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“（一）无偿向其他单位或者个人提供资金、商品、服务或者其他资产的；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“（二）以明显不公平</w:t>
      </w:r>
      <w:r w:rsidRPr="00AD47B7">
        <w:rPr>
          <w:rFonts w:ascii="微软雅黑" w:eastAsia="微软雅黑" w:hAnsi="微软雅黑" w:cs="Arial" w:hint="eastAsia"/>
          <w:b/>
          <w:kern w:val="0"/>
          <w:sz w:val="22"/>
          <w:szCs w:val="22"/>
        </w:rPr>
        <w:t>的条件，提供或者接受资金、商品、服务或者其他资产的；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“（三）向明显不具有清偿能力的单位或者个人提供资金、商品、服务或者其他资产的；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“（四）为明显不具有清偿能力的单位或者个人提供担保，或者无正当理由为其他单位或者个人提供担保的；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“（五）无正当理由放弃债权、承担债务的；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“（六）采用其他方式损害上市公司利益的。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“上市公司的控股股东或者实际控制人，指使上市公司董事、监事、高级管理人员实施前款行为的，依照前款的规定处罚。</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“犯前款罪的上市公司的控股股东或者实际控制人是单位的，对单位判处罚金，并对其直接负责的主管人员和其他直接责任人员，依照第一款的规定处罚。</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第一百七十五条</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第一百七十五条之一</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w:t>
      </w:r>
      <w:r w:rsidRPr="00AD47B7">
        <w:rPr>
          <w:rFonts w:ascii="微软雅黑" w:eastAsia="微软雅黑" w:hAnsi="微软雅黑" w:cs="Arial" w:hint="eastAsia"/>
          <w:b/>
          <w:kern w:val="0"/>
          <w:sz w:val="22"/>
          <w:szCs w:val="22"/>
        </w:rPr>
        <w:lastRenderedPageBreak/>
        <w:t>特别严重情节的，处三年以上七年以下有期徒刑，并处罚金。</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“单位犯前款罪的，对单位判处罚金，并对其直接负责的主管人员和其他直接责任人员，依照前款的规定处罚。</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十一、</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第一百八十二条</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有下列情形之一，操纵证券、期货市场，情节严重的，处五年以下有期徒刑或者拘役，并处或者单处罚金；情节特别严重的，处五年以上十年以下有期徒刑，并处罚金：</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“（一）单独或者合谋，集中资金优势、持股或者持仓优势或者利用信息优势联合或者连续买卖，操纵证券、期货交易价格或者证券、期货交易量的；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“（二）与他人串通，以事先约定的时间、价格和方式相互进行证券、期货交易，影响</w:t>
      </w:r>
      <w:r w:rsidRPr="00AD47B7">
        <w:rPr>
          <w:rFonts w:ascii="微软雅黑" w:eastAsia="微软雅黑" w:hAnsi="微软雅黑" w:cs="Arial" w:hint="eastAsia"/>
          <w:b/>
          <w:kern w:val="0"/>
          <w:sz w:val="22"/>
          <w:szCs w:val="22"/>
        </w:rPr>
        <w:t>证券、期货交易价格或者证券、期货交易量的；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“（三）在自己实际控制的帐户之间进行证券交易，或者以自己为交易对象，自买自卖期货合约，影响证券、期货交易价格或者证券、期货交易量的；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“（四）以其他方法操纵证券、期货市场的。</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“单位犯前款罪的，对单位判处罚金，并对其直接负责的主管人员和其他直接责任人员，依照前款的规定处罚。</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十二、</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第一百八十五条</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第一百八十五条之一</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商业银行、证券交易所、期货交易所、证券公司、期货经纪公司、保险公司或者其他金融机构，违背受托义务，擅自运用客户</w:t>
      </w:r>
      <w:r w:rsidRPr="00AD47B7">
        <w:rPr>
          <w:rFonts w:ascii="微软雅黑" w:eastAsia="微软雅黑" w:hAnsi="微软雅黑" w:cs="Arial" w:hint="eastAsia"/>
          <w:b/>
          <w:kern w:val="0"/>
          <w:sz w:val="22"/>
          <w:szCs w:val="22"/>
        </w:rPr>
        <w:t>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十三、</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第一百八十六条第一款</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color w:val="C00000"/>
          <w:kern w:val="0"/>
          <w:sz w:val="22"/>
          <w:szCs w:val="22"/>
        </w:rPr>
        <w:t>第二款</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银行或者</w:t>
      </w:r>
      <w:r w:rsidRPr="00AD47B7">
        <w:rPr>
          <w:rFonts w:ascii="微软雅黑" w:eastAsia="微软雅黑" w:hAnsi="微软雅黑" w:cs="Arial" w:hint="eastAsia"/>
          <w:b/>
          <w:kern w:val="0"/>
          <w:sz w:val="22"/>
          <w:szCs w:val="22"/>
        </w:rPr>
        <w:t>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“银行或者其他金融机构的工作人员违反国家规定，向关系人发放贷款的，依照前款的规定从重处罚。</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十四、</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第一百八十七条第一款</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银行或者其他金融机构的工作人员吸收客户资金不入帐，数额巨大或者造成重大损失的，处五年以下有期徒刑或者拘役，并处二万元以上二十万元以下罚金；数额特别巨</w:t>
      </w:r>
      <w:r w:rsidRPr="00AD47B7">
        <w:rPr>
          <w:rFonts w:ascii="微软雅黑" w:eastAsia="微软雅黑" w:hAnsi="微软雅黑" w:cs="Arial" w:hint="eastAsia"/>
          <w:b/>
          <w:kern w:val="0"/>
          <w:sz w:val="22"/>
          <w:szCs w:val="22"/>
        </w:rPr>
        <w:t>大或者造成特别重大损失的，处五年以上有期徒刑，并处五万元以上五十万元以下罚金。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十五、</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第一百八十八条第一款</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银行或者其他金融机构的工作人员违反规定，为他人出具信用证或者其他保函、票据、存单、资信证明，情节严重的，处五年以下有期徒刑或者拘役；情节特别严重的，处五年以上有期徒刑。</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十六、</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第一百九十一条第一款</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“（一）提供资金帐户的；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“（二）协助将财产转换为现金、金融票据、有价证券的；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w:t>
      </w:r>
      <w:r w:rsidRPr="00AD47B7">
        <w:rPr>
          <w:rFonts w:ascii="微软雅黑" w:eastAsia="微软雅黑" w:hAnsi="微软雅黑" w:cs="Arial" w:hint="eastAsia"/>
          <w:b/>
          <w:kern w:val="0"/>
          <w:sz w:val="22"/>
          <w:szCs w:val="22"/>
        </w:rPr>
        <w:t>三）通过转帐或者其他结算方式协助资金转移的；</w:t>
      </w:r>
    </w:p>
    <w:p w:rsidR="002B3B9F" w:rsidRPr="00AD47B7" w:rsidRDefault="000A2E26" w:rsidP="005B1EC5">
      <w:pPr>
        <w:spacing w:line="260" w:lineRule="exact"/>
        <w:rPr>
          <w:rFonts w:ascii="微软雅黑" w:eastAsia="微软雅黑" w:hAnsi="微软雅黑" w:cs="Arial"/>
          <w:b/>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“（四）协助将资金汇往境外的；</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“（五）以其他方法掩饰、隐瞒犯罪所得及其收益的来源和性质的。</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十七、</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第二百六十二条</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第二百六十二条之一</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以暴力、胁迫手段组织残疾人或者不满十四周岁的未成年人乞讨的，处三年以下有期徒刑或者拘役，并处罚金；情节严重的，处三年以上七年以下有期徒刑，并处罚金。</w:t>
      </w:r>
      <w:r w:rsidRPr="005B1EC5">
        <w:rPr>
          <w:rFonts w:ascii="微软雅黑" w:eastAsia="微软雅黑" w:hAnsi="微软雅黑" w:cs="Arial" w:hint="eastAsia"/>
          <w:kern w:val="0"/>
          <w:sz w:val="22"/>
          <w:szCs w:val="22"/>
        </w:rPr>
        <w:t>”</w:t>
      </w:r>
    </w:p>
    <w:p w:rsidR="002B3B9F" w:rsidRPr="00AD47B7" w:rsidRDefault="000A2E26" w:rsidP="005B1EC5">
      <w:pPr>
        <w:spacing w:line="260" w:lineRule="exact"/>
        <w:rPr>
          <w:rFonts w:ascii="微软雅黑" w:eastAsia="微软雅黑" w:hAnsi="微软雅黑" w:cs="Arial"/>
          <w:b/>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十八、</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第三百零三条</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以营利为目的，聚众赌博或者以赌博为业的，处三年以下有期徒刑、拘役或者管制，并处罚金。</w:t>
      </w:r>
    </w:p>
    <w:p w:rsidR="002B3B9F" w:rsidRPr="005B1EC5" w:rsidRDefault="000A2E26" w:rsidP="005B1EC5">
      <w:pPr>
        <w:spacing w:line="260" w:lineRule="exact"/>
        <w:rPr>
          <w:rFonts w:ascii="微软雅黑" w:eastAsia="微软雅黑" w:hAnsi="微软雅黑" w:cs="Arial"/>
          <w:kern w:val="0"/>
          <w:sz w:val="22"/>
          <w:szCs w:val="22"/>
        </w:rPr>
      </w:pP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 xml:space="preserve">　</w:t>
      </w:r>
      <w:r w:rsidRPr="00AD47B7">
        <w:rPr>
          <w:rFonts w:ascii="微软雅黑" w:eastAsia="微软雅黑" w:hAnsi="微软雅黑" w:cs="Arial" w:hint="eastAsia"/>
          <w:b/>
          <w:kern w:val="0"/>
          <w:sz w:val="22"/>
          <w:szCs w:val="22"/>
        </w:rPr>
        <w:t>“开设赌场的，</w:t>
      </w:r>
      <w:r w:rsidRPr="00AD47B7">
        <w:rPr>
          <w:rFonts w:ascii="微软雅黑" w:eastAsia="微软雅黑" w:hAnsi="微软雅黑" w:cs="Arial" w:hint="eastAsia"/>
          <w:b/>
          <w:kern w:val="0"/>
          <w:sz w:val="22"/>
          <w:szCs w:val="22"/>
        </w:rPr>
        <w:t>处三年以下有期徒刑、拘役或者管制，并处罚金；情节严重的，处三年以上十年以下有期徒刑，并处罚金。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十九、</w:t>
      </w:r>
      <w:r w:rsidRPr="005B1EC5">
        <w:rPr>
          <w:rFonts w:ascii="微软雅黑" w:eastAsia="微软雅黑" w:hAnsi="微软雅黑" w:cs="Arial" w:hint="eastAsia"/>
          <w:kern w:val="0"/>
          <w:sz w:val="22"/>
          <w:szCs w:val="22"/>
        </w:rPr>
        <w:t>将刑法</w:t>
      </w:r>
      <w:r w:rsidRPr="00AD47B7">
        <w:rPr>
          <w:rFonts w:ascii="微软雅黑" w:eastAsia="微软雅黑" w:hAnsi="微软雅黑" w:cs="Arial" w:hint="eastAsia"/>
          <w:color w:val="C00000"/>
          <w:kern w:val="0"/>
          <w:sz w:val="22"/>
          <w:szCs w:val="22"/>
        </w:rPr>
        <w:t>第三百一十二条</w:t>
      </w:r>
      <w:r w:rsidRPr="005B1EC5">
        <w:rPr>
          <w:rFonts w:ascii="微软雅黑" w:eastAsia="微软雅黑" w:hAnsi="微软雅黑" w:cs="Arial" w:hint="eastAsia"/>
          <w:kern w:val="0"/>
          <w:sz w:val="22"/>
          <w:szCs w:val="22"/>
        </w:rPr>
        <w:t>修改为：“</w:t>
      </w:r>
      <w:r w:rsidRPr="00AD47B7">
        <w:rPr>
          <w:rFonts w:ascii="微软雅黑" w:eastAsia="微软雅黑" w:hAnsi="微软雅黑" w:cs="Arial" w:hint="eastAsia"/>
          <w:b/>
          <w:kern w:val="0"/>
          <w:sz w:val="22"/>
          <w:szCs w:val="22"/>
        </w:rPr>
        <w:t>明知是犯罪所得及其产生的收益而予以窝藏、转移、收购、代为销售或者以其他方法掩饰、隐瞒的，处三年以下有期徒刑、拘役或者管制，并处或者单处罚金；情节严重的，处三年以上七年以下有期徒刑，并处罚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二十、</w:t>
      </w:r>
      <w:r w:rsidRPr="005B1EC5">
        <w:rPr>
          <w:rFonts w:ascii="微软雅黑" w:eastAsia="微软雅黑" w:hAnsi="微软雅黑" w:cs="Arial" w:hint="eastAsia"/>
          <w:kern w:val="0"/>
          <w:sz w:val="22"/>
          <w:szCs w:val="22"/>
        </w:rPr>
        <w:t>在刑法</w:t>
      </w:r>
      <w:r w:rsidRPr="00AD47B7">
        <w:rPr>
          <w:rFonts w:ascii="微软雅黑" w:eastAsia="微软雅黑" w:hAnsi="微软雅黑" w:cs="Arial" w:hint="eastAsia"/>
          <w:color w:val="C00000"/>
          <w:kern w:val="0"/>
          <w:sz w:val="22"/>
          <w:szCs w:val="22"/>
        </w:rPr>
        <w:t>第三百九十九条</w:t>
      </w:r>
      <w:r w:rsidRPr="005B1EC5">
        <w:rPr>
          <w:rFonts w:ascii="微软雅黑" w:eastAsia="微软雅黑" w:hAnsi="微软雅黑" w:cs="Arial" w:hint="eastAsia"/>
          <w:kern w:val="0"/>
          <w:sz w:val="22"/>
          <w:szCs w:val="22"/>
        </w:rPr>
        <w:t>后增加一条，作为</w:t>
      </w:r>
      <w:r w:rsidRPr="00AD47B7">
        <w:rPr>
          <w:rFonts w:ascii="微软雅黑" w:eastAsia="微软雅黑" w:hAnsi="微软雅黑" w:cs="Arial" w:hint="eastAsia"/>
          <w:color w:val="C00000"/>
          <w:kern w:val="0"/>
          <w:sz w:val="22"/>
          <w:szCs w:val="22"/>
        </w:rPr>
        <w:t>第三百九十九条之一</w:t>
      </w:r>
      <w:r w:rsidRPr="005B1EC5">
        <w:rPr>
          <w:rFonts w:ascii="微软雅黑" w:eastAsia="微软雅黑" w:hAnsi="微软雅黑" w:cs="Arial" w:hint="eastAsia"/>
          <w:kern w:val="0"/>
          <w:sz w:val="22"/>
          <w:szCs w:val="22"/>
        </w:rPr>
        <w:t>：“</w:t>
      </w:r>
      <w:r w:rsidRPr="00AD47B7">
        <w:rPr>
          <w:rFonts w:ascii="微软雅黑" w:eastAsia="微软雅黑" w:hAnsi="微软雅黑" w:cs="Arial" w:hint="eastAsia"/>
          <w:b/>
          <w:kern w:val="0"/>
          <w:sz w:val="22"/>
          <w:szCs w:val="22"/>
        </w:rPr>
        <w:t>依法承担仲裁职责的人员，在仲裁活动中故意违背事实和法律作枉法裁决，情节严重的，处三年以下有期徒刑或者拘役；情节特</w:t>
      </w:r>
      <w:r w:rsidRPr="00AD47B7">
        <w:rPr>
          <w:rFonts w:ascii="微软雅黑" w:eastAsia="微软雅黑" w:hAnsi="微软雅黑" w:cs="Arial" w:hint="eastAsia"/>
          <w:b/>
          <w:kern w:val="0"/>
          <w:sz w:val="22"/>
          <w:szCs w:val="22"/>
        </w:rPr>
        <w:t>别严重的，处三年以上七年以下有期徒刑。</w:t>
      </w:r>
      <w:r w:rsidRPr="005B1EC5">
        <w:rPr>
          <w:rFonts w:ascii="微软雅黑" w:eastAsia="微软雅黑" w:hAnsi="微软雅黑" w:cs="Arial" w:hint="eastAsia"/>
          <w:kern w:val="0"/>
          <w:sz w:val="22"/>
          <w:szCs w:val="22"/>
        </w:rPr>
        <w:t>”</w:t>
      </w:r>
    </w:p>
    <w:p w:rsidR="002B3B9F" w:rsidRPr="005B1EC5" w:rsidRDefault="000A2E26" w:rsidP="005B1EC5">
      <w:pPr>
        <w:spacing w:line="260" w:lineRule="exact"/>
        <w:rPr>
          <w:rFonts w:ascii="微软雅黑" w:eastAsia="微软雅黑" w:hAnsi="微软雅黑" w:cs="Arial"/>
          <w:kern w:val="0"/>
          <w:sz w:val="22"/>
          <w:szCs w:val="22"/>
        </w:rPr>
      </w:pP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Arial" w:hint="eastAsia"/>
          <w:kern w:val="0"/>
          <w:sz w:val="22"/>
          <w:szCs w:val="22"/>
        </w:rPr>
        <w:t xml:space="preserve">　</w:t>
      </w:r>
      <w:r w:rsidRPr="005B1EC5">
        <w:rPr>
          <w:rFonts w:ascii="微软雅黑" w:eastAsia="微软雅黑" w:hAnsi="微软雅黑" w:cs="黑体" w:hint="eastAsia"/>
          <w:kern w:val="0"/>
          <w:sz w:val="22"/>
          <w:szCs w:val="22"/>
        </w:rPr>
        <w:t>二十一、</w:t>
      </w:r>
      <w:r w:rsidRPr="005B1EC5">
        <w:rPr>
          <w:rFonts w:ascii="微软雅黑" w:eastAsia="微软雅黑" w:hAnsi="微软雅黑" w:cs="Arial" w:hint="eastAsia"/>
          <w:kern w:val="0"/>
          <w:sz w:val="22"/>
          <w:szCs w:val="22"/>
        </w:rPr>
        <w:t>本修正案自公布之日起施行。</w:t>
      </w:r>
      <w:bookmarkEnd w:id="0"/>
    </w:p>
    <w:sectPr w:rsidR="002B3B9F" w:rsidRPr="005B1EC5" w:rsidSect="005B1EC5">
      <w:headerReference w:type="even" r:id="rId8"/>
      <w:headerReference w:type="default" r:id="rId9"/>
      <w:footerReference w:type="even" r:id="rId10"/>
      <w:footerReference w:type="default" r:id="rId11"/>
      <w:pgSz w:w="11850" w:h="16783"/>
      <w:pgMar w:top="720" w:right="720" w:bottom="720" w:left="720" w:header="851" w:footer="850"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26" w:rsidRDefault="000A2E26" w:rsidP="002B3B9F">
      <w:r>
        <w:separator/>
      </w:r>
    </w:p>
  </w:endnote>
  <w:endnote w:type="continuationSeparator" w:id="0">
    <w:p w:rsidR="000A2E26" w:rsidRDefault="000A2E26" w:rsidP="002B3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9F" w:rsidRDefault="002B3B9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B3B9F" w:rsidRDefault="000A2E2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B3B9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B3B9F">
                  <w:rPr>
                    <w:rFonts w:ascii="宋体" w:eastAsia="宋体" w:hAnsi="宋体" w:cs="宋体" w:hint="eastAsia"/>
                    <w:sz w:val="28"/>
                    <w:szCs w:val="28"/>
                  </w:rPr>
                  <w:fldChar w:fldCharType="separate"/>
                </w:r>
                <w:r w:rsidR="005B1EC5">
                  <w:rPr>
                    <w:rFonts w:ascii="宋体" w:eastAsia="宋体" w:hAnsi="宋体" w:cs="宋体"/>
                    <w:noProof/>
                    <w:sz w:val="28"/>
                    <w:szCs w:val="28"/>
                  </w:rPr>
                  <w:t>2</w:t>
                </w:r>
                <w:r w:rsidR="002B3B9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9F" w:rsidRDefault="002B3B9F">
    <w:pPr>
      <w:pStyle w:val="a6"/>
    </w:pPr>
    <w:r>
      <w:pict>
        <v:shapetype id="_x0000_t202" coordsize="21600,21600" o:spt="202" path="m,l,21600r21600,l21600,xe">
          <v:stroke joinstyle="miter"/>
          <v:path gradientshapeok="t" o:connecttype="rect"/>
        </v:shapetype>
        <v:shape id="_x0000_s1026" type="#_x0000_t202" style="position:absolute;margin-left:447.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2B3B9F" w:rsidRDefault="000A2E2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B3B9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B3B9F">
                  <w:rPr>
                    <w:rFonts w:ascii="宋体" w:eastAsia="宋体" w:hAnsi="宋体" w:cs="宋体" w:hint="eastAsia"/>
                    <w:sz w:val="28"/>
                    <w:szCs w:val="28"/>
                  </w:rPr>
                  <w:fldChar w:fldCharType="separate"/>
                </w:r>
                <w:r w:rsidR="00AD47B7">
                  <w:rPr>
                    <w:rFonts w:ascii="宋体" w:eastAsia="宋体" w:hAnsi="宋体" w:cs="宋体"/>
                    <w:noProof/>
                    <w:sz w:val="28"/>
                    <w:szCs w:val="28"/>
                  </w:rPr>
                  <w:t>2</w:t>
                </w:r>
                <w:r w:rsidR="002B3B9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26" w:rsidRDefault="000A2E26" w:rsidP="002B3B9F">
      <w:r>
        <w:separator/>
      </w:r>
    </w:p>
  </w:footnote>
  <w:footnote w:type="continuationSeparator" w:id="0">
    <w:p w:rsidR="000A2E26" w:rsidRDefault="000A2E26" w:rsidP="002B3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9F" w:rsidRDefault="002B3B9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9F" w:rsidRDefault="002B3B9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A2E26"/>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3B9F"/>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1EC5"/>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47B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A08BF"/>
    <w:rsid w:val="00EE4F6D"/>
    <w:rsid w:val="00F00D39"/>
    <w:rsid w:val="00FA3C68"/>
    <w:rsid w:val="00FC68C1"/>
    <w:rsid w:val="07614E60"/>
    <w:rsid w:val="0C4E6F56"/>
    <w:rsid w:val="0D2F2A95"/>
    <w:rsid w:val="3258761C"/>
    <w:rsid w:val="36F66146"/>
    <w:rsid w:val="44BC0EEC"/>
    <w:rsid w:val="482A39F4"/>
    <w:rsid w:val="4CA921CC"/>
    <w:rsid w:val="56755F92"/>
    <w:rsid w:val="653A70E2"/>
    <w:rsid w:val="65993E24"/>
    <w:rsid w:val="65D56E22"/>
    <w:rsid w:val="72406E3D"/>
    <w:rsid w:val="73433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B9F"/>
    <w:pPr>
      <w:widowControl w:val="0"/>
      <w:jc w:val="both"/>
    </w:pPr>
    <w:rPr>
      <w:rFonts w:eastAsia="仿宋_GB2312"/>
      <w:kern w:val="2"/>
      <w:sz w:val="32"/>
      <w:szCs w:val="24"/>
    </w:rPr>
  </w:style>
  <w:style w:type="paragraph" w:styleId="1">
    <w:name w:val="heading 1"/>
    <w:basedOn w:val="a"/>
    <w:next w:val="a"/>
    <w:link w:val="1Char"/>
    <w:qFormat/>
    <w:rsid w:val="002B3B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B3B9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B3B9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B3B9F"/>
    <w:pPr>
      <w:shd w:val="clear" w:color="auto" w:fill="000080"/>
    </w:pPr>
  </w:style>
  <w:style w:type="paragraph" w:styleId="a4">
    <w:name w:val="Plain Text"/>
    <w:basedOn w:val="a"/>
    <w:link w:val="Char"/>
    <w:uiPriority w:val="99"/>
    <w:unhideWhenUsed/>
    <w:qFormat/>
    <w:rsid w:val="002B3B9F"/>
    <w:rPr>
      <w:rFonts w:ascii="宋体" w:eastAsia="宋体" w:hAnsi="Courier New"/>
      <w:sz w:val="21"/>
      <w:szCs w:val="21"/>
    </w:rPr>
  </w:style>
  <w:style w:type="paragraph" w:styleId="a5">
    <w:name w:val="Balloon Text"/>
    <w:basedOn w:val="a"/>
    <w:semiHidden/>
    <w:qFormat/>
    <w:rsid w:val="002B3B9F"/>
    <w:rPr>
      <w:sz w:val="18"/>
      <w:szCs w:val="18"/>
    </w:rPr>
  </w:style>
  <w:style w:type="paragraph" w:styleId="a6">
    <w:name w:val="footer"/>
    <w:basedOn w:val="a"/>
    <w:link w:val="Char0"/>
    <w:uiPriority w:val="99"/>
    <w:qFormat/>
    <w:rsid w:val="002B3B9F"/>
    <w:pPr>
      <w:tabs>
        <w:tab w:val="center" w:pos="4153"/>
        <w:tab w:val="right" w:pos="8306"/>
      </w:tabs>
      <w:snapToGrid w:val="0"/>
      <w:jc w:val="left"/>
    </w:pPr>
    <w:rPr>
      <w:sz w:val="18"/>
      <w:szCs w:val="18"/>
    </w:rPr>
  </w:style>
  <w:style w:type="paragraph" w:styleId="a7">
    <w:name w:val="header"/>
    <w:basedOn w:val="a"/>
    <w:link w:val="Char1"/>
    <w:uiPriority w:val="99"/>
    <w:qFormat/>
    <w:rsid w:val="002B3B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B3B9F"/>
  </w:style>
  <w:style w:type="paragraph" w:styleId="a8">
    <w:name w:val="Subtitle"/>
    <w:basedOn w:val="a"/>
    <w:next w:val="a"/>
    <w:link w:val="Char2"/>
    <w:qFormat/>
    <w:rsid w:val="002B3B9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B3B9F"/>
    <w:pPr>
      <w:ind w:leftChars="200" w:left="420"/>
    </w:pPr>
  </w:style>
  <w:style w:type="paragraph" w:styleId="a9">
    <w:name w:val="Title"/>
    <w:basedOn w:val="a"/>
    <w:next w:val="a"/>
    <w:link w:val="Char3"/>
    <w:qFormat/>
    <w:rsid w:val="002B3B9F"/>
    <w:pPr>
      <w:spacing w:before="240" w:after="60"/>
      <w:jc w:val="center"/>
      <w:outlineLvl w:val="0"/>
    </w:pPr>
    <w:rPr>
      <w:rFonts w:ascii="Cambria" w:eastAsia="宋体" w:hAnsi="Cambria"/>
      <w:b/>
      <w:bCs/>
      <w:szCs w:val="32"/>
    </w:rPr>
  </w:style>
  <w:style w:type="character" w:styleId="aa">
    <w:name w:val="Strong"/>
    <w:qFormat/>
    <w:rsid w:val="002B3B9F"/>
    <w:rPr>
      <w:b/>
      <w:bCs/>
    </w:rPr>
  </w:style>
  <w:style w:type="character" w:styleId="ab">
    <w:name w:val="page number"/>
    <w:basedOn w:val="a0"/>
    <w:qFormat/>
    <w:rsid w:val="002B3B9F"/>
  </w:style>
  <w:style w:type="character" w:styleId="ac">
    <w:name w:val="FollowedHyperlink"/>
    <w:qFormat/>
    <w:rsid w:val="002B3B9F"/>
    <w:rPr>
      <w:color w:val="800080"/>
      <w:u w:val="single"/>
    </w:rPr>
  </w:style>
  <w:style w:type="character" w:styleId="ad">
    <w:name w:val="Emphasis"/>
    <w:qFormat/>
    <w:rsid w:val="002B3B9F"/>
    <w:rPr>
      <w:i/>
      <w:iCs/>
    </w:rPr>
  </w:style>
  <w:style w:type="character" w:styleId="ae">
    <w:name w:val="Hyperlink"/>
    <w:uiPriority w:val="99"/>
    <w:qFormat/>
    <w:rsid w:val="002B3B9F"/>
    <w:rPr>
      <w:rFonts w:ascii="ˎ̥" w:hAnsi="ˎ̥" w:hint="default"/>
      <w:color w:val="0404B3"/>
      <w:sz w:val="18"/>
      <w:szCs w:val="18"/>
      <w:u w:val="none"/>
    </w:rPr>
  </w:style>
  <w:style w:type="paragraph" w:customStyle="1" w:styleId="Style20">
    <w:name w:val="_Style 20"/>
    <w:basedOn w:val="1"/>
    <w:next w:val="a"/>
    <w:uiPriority w:val="39"/>
    <w:qFormat/>
    <w:rsid w:val="002B3B9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B3B9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B3B9F"/>
    <w:rPr>
      <w:rFonts w:eastAsia="仿宋_GB2312"/>
      <w:kern w:val="2"/>
      <w:sz w:val="18"/>
      <w:szCs w:val="18"/>
    </w:rPr>
  </w:style>
  <w:style w:type="character" w:customStyle="1" w:styleId="Char">
    <w:name w:val="纯文本 Char"/>
    <w:link w:val="a4"/>
    <w:uiPriority w:val="99"/>
    <w:qFormat/>
    <w:rsid w:val="002B3B9F"/>
    <w:rPr>
      <w:rFonts w:ascii="宋体" w:hAnsi="Courier New" w:cs="Courier New"/>
      <w:kern w:val="2"/>
      <w:sz w:val="21"/>
      <w:szCs w:val="21"/>
    </w:rPr>
  </w:style>
  <w:style w:type="character" w:customStyle="1" w:styleId="Char10">
    <w:name w:val="纯文本 Char1"/>
    <w:qFormat/>
    <w:rsid w:val="002B3B9F"/>
    <w:rPr>
      <w:rFonts w:ascii="宋体" w:hAnsi="Courier New" w:cs="Courier New"/>
      <w:kern w:val="2"/>
      <w:sz w:val="21"/>
      <w:szCs w:val="21"/>
    </w:rPr>
  </w:style>
  <w:style w:type="character" w:customStyle="1" w:styleId="Char2">
    <w:name w:val="副标题 Char"/>
    <w:link w:val="a8"/>
    <w:qFormat/>
    <w:rsid w:val="002B3B9F"/>
    <w:rPr>
      <w:rFonts w:ascii="Cambria" w:hAnsi="Cambria" w:cs="Times New Roman"/>
      <w:b/>
      <w:bCs/>
      <w:kern w:val="28"/>
      <w:sz w:val="32"/>
      <w:szCs w:val="32"/>
    </w:rPr>
  </w:style>
  <w:style w:type="character" w:customStyle="1" w:styleId="1Char">
    <w:name w:val="标题 1 Char"/>
    <w:link w:val="1"/>
    <w:qFormat/>
    <w:rsid w:val="002B3B9F"/>
    <w:rPr>
      <w:rFonts w:eastAsia="仿宋_GB2312"/>
      <w:b/>
      <w:bCs/>
      <w:kern w:val="44"/>
      <w:sz w:val="44"/>
      <w:szCs w:val="44"/>
    </w:rPr>
  </w:style>
  <w:style w:type="character" w:customStyle="1" w:styleId="Char3">
    <w:name w:val="标题 Char"/>
    <w:link w:val="a9"/>
    <w:qFormat/>
    <w:rsid w:val="002B3B9F"/>
    <w:rPr>
      <w:rFonts w:ascii="Cambria" w:hAnsi="Cambria" w:cs="Times New Roman"/>
      <w:b/>
      <w:bCs/>
      <w:kern w:val="2"/>
      <w:sz w:val="32"/>
      <w:szCs w:val="32"/>
    </w:rPr>
  </w:style>
  <w:style w:type="character" w:customStyle="1" w:styleId="11Char">
    <w:name w:val="1.1 Char"/>
    <w:link w:val="11"/>
    <w:qFormat/>
    <w:rsid w:val="002B3B9F"/>
    <w:rPr>
      <w:rFonts w:ascii="Calibri" w:hAnsi="Calibri"/>
      <w:b/>
      <w:bCs/>
      <w:kern w:val="2"/>
      <w:sz w:val="30"/>
      <w:szCs w:val="32"/>
    </w:rPr>
  </w:style>
  <w:style w:type="character" w:customStyle="1" w:styleId="3Char">
    <w:name w:val="标题 3 Char"/>
    <w:link w:val="3"/>
    <w:semiHidden/>
    <w:qFormat/>
    <w:rsid w:val="002B3B9F"/>
    <w:rPr>
      <w:rFonts w:eastAsia="仿宋_GB2312"/>
      <w:b/>
      <w:bCs/>
      <w:kern w:val="2"/>
      <w:sz w:val="32"/>
      <w:szCs w:val="32"/>
    </w:rPr>
  </w:style>
  <w:style w:type="character" w:customStyle="1" w:styleId="2Char">
    <w:name w:val="标题 2 Char"/>
    <w:link w:val="2"/>
    <w:uiPriority w:val="9"/>
    <w:qFormat/>
    <w:rsid w:val="002B3B9F"/>
    <w:rPr>
      <w:rFonts w:ascii="Cambria" w:hAnsi="Cambria"/>
      <w:b/>
      <w:bCs/>
      <w:kern w:val="2"/>
      <w:sz w:val="32"/>
      <w:szCs w:val="32"/>
    </w:rPr>
  </w:style>
  <w:style w:type="character" w:customStyle="1" w:styleId="Char0">
    <w:name w:val="页脚 Char"/>
    <w:link w:val="a6"/>
    <w:uiPriority w:val="99"/>
    <w:qFormat/>
    <w:rsid w:val="002B3B9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591</Words>
  <Characters>3369</Characters>
  <Application>Microsoft Office Word</Application>
  <DocSecurity>0</DocSecurity>
  <Lines>28</Lines>
  <Paragraphs>7</Paragraphs>
  <ScaleCrop>false</ScaleCrop>
  <Company>Lenovo</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2024-04-07T04:49:00Z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